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861" w:rsidRPr="007269D7" w:rsidRDefault="00775861" w:rsidP="00775861">
      <w:pPr>
        <w:spacing w:before="240" w:after="240" w:line="360" w:lineRule="auto"/>
        <w:jc w:val="both"/>
        <w:rPr>
          <w:rFonts w:ascii="Palatino Linotype" w:hAnsi="Palatino Linotype"/>
        </w:rPr>
      </w:pPr>
      <w:r w:rsidRPr="007269D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veintidós de mayo de </w:t>
      </w:r>
      <w:r w:rsidRPr="007269D7">
        <w:rPr>
          <w:rFonts w:ascii="Palatino Linotype" w:hAnsi="Palatino Linotype" w:cs="Arial"/>
        </w:rPr>
        <w:t>dos mil diecinueve</w:t>
      </w:r>
      <w:r w:rsidRPr="007269D7">
        <w:rPr>
          <w:rFonts w:ascii="Palatino Linotype" w:hAnsi="Palatino Linotype"/>
        </w:rPr>
        <w:t>.</w:t>
      </w:r>
    </w:p>
    <w:p w:rsidR="00775861" w:rsidRPr="007269D7" w:rsidRDefault="00775861" w:rsidP="00775861">
      <w:pPr>
        <w:spacing w:before="240" w:after="240" w:line="360" w:lineRule="auto"/>
        <w:jc w:val="both"/>
        <w:rPr>
          <w:rFonts w:ascii="Palatino Linotype" w:hAnsi="Palatino Linotype"/>
        </w:rPr>
      </w:pPr>
      <w:r w:rsidRPr="007269D7">
        <w:rPr>
          <w:rFonts w:ascii="Palatino Linotype" w:hAnsi="Palatino Linotype"/>
        </w:rPr>
        <w:t xml:space="preserve">VISTO el expediente formado con motivo del recurso de revisión </w:t>
      </w:r>
      <w:r w:rsidRPr="007269D7">
        <w:rPr>
          <w:rFonts w:ascii="Palatino Linotype" w:hAnsi="Palatino Linotype"/>
          <w:b/>
        </w:rPr>
        <w:t>01587/INFOEM/RD/RR/2019</w:t>
      </w:r>
      <w:r w:rsidRPr="007269D7">
        <w:rPr>
          <w:rFonts w:ascii="Palatino Linotype" w:hAnsi="Palatino Linotype"/>
        </w:rPr>
        <w:t xml:space="preserve">, promovido por el </w:t>
      </w:r>
      <w:r w:rsidRPr="007269D7">
        <w:rPr>
          <w:rFonts w:ascii="Palatino Linotype" w:hAnsi="Palatino Linotype"/>
          <w:b/>
        </w:rPr>
        <w:t xml:space="preserve">C. </w:t>
      </w:r>
      <w:r w:rsidR="001E707E" w:rsidRPr="001E707E">
        <w:rPr>
          <w:rFonts w:ascii="Palatino Linotype" w:hAnsi="Palatino Linotype"/>
          <w:b/>
          <w:lang w:val="es-ES_tradnl"/>
        </w:rPr>
        <w:t>XXXXX XXXXXXX XXXXXXXX XXXXX</w:t>
      </w:r>
      <w:r w:rsidRPr="007269D7">
        <w:rPr>
          <w:rFonts w:ascii="Palatino Linotype" w:hAnsi="Palatino Linotype"/>
        </w:rPr>
        <w:t xml:space="preserve">, en lo sucesivo </w:t>
      </w:r>
      <w:r w:rsidRPr="007269D7">
        <w:rPr>
          <w:rFonts w:ascii="Palatino Linotype" w:hAnsi="Palatino Linotype"/>
          <w:b/>
        </w:rPr>
        <w:t>EL RECURRENTE</w:t>
      </w:r>
      <w:r w:rsidRPr="007269D7">
        <w:rPr>
          <w:rFonts w:ascii="Palatino Linotype" w:hAnsi="Palatino Linotype"/>
        </w:rPr>
        <w:t xml:space="preserve">, en contra de la respuesta del </w:t>
      </w:r>
      <w:r w:rsidRPr="007269D7">
        <w:rPr>
          <w:rFonts w:ascii="Palatino Linotype" w:hAnsi="Palatino Linotype"/>
          <w:b/>
          <w:lang w:val="es-ES_tradnl"/>
        </w:rPr>
        <w:t>Secretaría de Justicia y Derechos Humanos</w:t>
      </w:r>
      <w:r w:rsidRPr="007269D7">
        <w:rPr>
          <w:rFonts w:ascii="Palatino Linotype" w:hAnsi="Palatino Linotype"/>
          <w:b/>
        </w:rPr>
        <w:t xml:space="preserve">, </w:t>
      </w:r>
      <w:r w:rsidRPr="007269D7">
        <w:rPr>
          <w:rFonts w:ascii="Palatino Linotype" w:hAnsi="Palatino Linotype"/>
        </w:rPr>
        <w:t xml:space="preserve">en lo subsecuente </w:t>
      </w:r>
      <w:r w:rsidRPr="007269D7">
        <w:rPr>
          <w:rFonts w:ascii="Palatino Linotype" w:hAnsi="Palatino Linotype"/>
          <w:b/>
        </w:rPr>
        <w:t xml:space="preserve">EL SUJETO OBLIGADO </w:t>
      </w:r>
      <w:r w:rsidRPr="007269D7">
        <w:rPr>
          <w:rFonts w:ascii="Palatino Linotype" w:hAnsi="Palatino Linotype"/>
        </w:rPr>
        <w:t>o</w:t>
      </w:r>
      <w:r w:rsidRPr="007269D7">
        <w:rPr>
          <w:rFonts w:ascii="Palatino Linotype" w:hAnsi="Palatino Linotype"/>
          <w:b/>
        </w:rPr>
        <w:t xml:space="preserve"> RESPONSABLE</w:t>
      </w:r>
      <w:r w:rsidRPr="007269D7">
        <w:rPr>
          <w:rFonts w:ascii="Palatino Linotype" w:hAnsi="Palatino Linotype"/>
        </w:rPr>
        <w:t>,</w:t>
      </w:r>
      <w:r w:rsidRPr="007269D7">
        <w:rPr>
          <w:rStyle w:val="Refdenotaalpie"/>
          <w:rFonts w:ascii="Palatino Linotype" w:hAnsi="Palatino Linotype"/>
        </w:rPr>
        <w:footnoteReference w:id="1"/>
      </w:r>
      <w:r w:rsidRPr="007269D7">
        <w:rPr>
          <w:rFonts w:ascii="Palatino Linotype" w:hAnsi="Palatino Linotype"/>
        </w:rPr>
        <w:t xml:space="preserve"> se procede a dictar la presente resolución con base en lo siguiente: </w:t>
      </w:r>
    </w:p>
    <w:p w:rsidR="00775861" w:rsidRPr="007269D7" w:rsidRDefault="00775861" w:rsidP="00775861">
      <w:pPr>
        <w:spacing w:before="240" w:after="240" w:line="360" w:lineRule="auto"/>
        <w:jc w:val="center"/>
        <w:rPr>
          <w:rFonts w:ascii="Palatino Linotype" w:hAnsi="Palatino Linotype"/>
          <w:b/>
          <w:bCs/>
          <w:spacing w:val="60"/>
          <w:sz w:val="28"/>
          <w:szCs w:val="28"/>
          <w:lang w:val="es-ES_tradnl"/>
        </w:rPr>
      </w:pPr>
      <w:r w:rsidRPr="007269D7">
        <w:rPr>
          <w:rFonts w:ascii="Palatino Linotype" w:hAnsi="Palatino Linotype"/>
          <w:b/>
          <w:bCs/>
          <w:spacing w:val="60"/>
          <w:sz w:val="28"/>
          <w:szCs w:val="28"/>
          <w:lang w:val="es-ES_tradnl"/>
        </w:rPr>
        <w:t>RESULTANDO</w:t>
      </w:r>
    </w:p>
    <w:p w:rsidR="00775861" w:rsidRPr="007269D7" w:rsidRDefault="00775861" w:rsidP="00775861">
      <w:pPr>
        <w:spacing w:before="240" w:after="240" w:line="360" w:lineRule="auto"/>
        <w:jc w:val="both"/>
        <w:rPr>
          <w:rFonts w:ascii="Palatino Linotype" w:hAnsi="Palatino Linotype"/>
        </w:rPr>
      </w:pPr>
      <w:r w:rsidRPr="007269D7">
        <w:rPr>
          <w:rFonts w:ascii="Palatino Linotype" w:hAnsi="Palatino Linotype"/>
          <w:b/>
          <w:sz w:val="28"/>
          <w:szCs w:val="28"/>
        </w:rPr>
        <w:t>I.</w:t>
      </w:r>
      <w:r w:rsidRPr="007269D7">
        <w:rPr>
          <w:rFonts w:ascii="Palatino Linotype" w:hAnsi="Palatino Linotype"/>
        </w:rPr>
        <w:t xml:space="preserve"> En fecha once de febrero de dos mil diecinueve, </w:t>
      </w:r>
      <w:r w:rsidRPr="007269D7">
        <w:rPr>
          <w:rFonts w:ascii="Palatino Linotype" w:hAnsi="Palatino Linotype"/>
          <w:b/>
        </w:rPr>
        <w:t>EL RECU</w:t>
      </w:r>
      <w:bookmarkStart w:id="0" w:name="_GoBack"/>
      <w:bookmarkEnd w:id="0"/>
      <w:r w:rsidRPr="007269D7">
        <w:rPr>
          <w:rFonts w:ascii="Palatino Linotype" w:hAnsi="Palatino Linotype"/>
          <w:b/>
        </w:rPr>
        <w:t>RRENTE</w:t>
      </w:r>
      <w:r w:rsidRPr="007269D7">
        <w:rPr>
          <w:rFonts w:ascii="Palatino Linotype" w:hAnsi="Palatino Linotype"/>
        </w:rPr>
        <w:t xml:space="preserve"> presentó ante </w:t>
      </w:r>
      <w:r w:rsidRPr="007269D7">
        <w:rPr>
          <w:rFonts w:ascii="Palatino Linotype" w:hAnsi="Palatino Linotype"/>
          <w:b/>
        </w:rPr>
        <w:t>EL SUJETO OBLIGADO</w:t>
      </w:r>
      <w:r w:rsidRPr="007269D7">
        <w:rPr>
          <w:rFonts w:ascii="Palatino Linotype" w:hAnsi="Palatino Linotype"/>
        </w:rPr>
        <w:t xml:space="preserve"> a través del Sistema de Acceso, Rectificación, Cancelación y Oposición de Datos Personales del Estado de México, en lo subsecuente </w:t>
      </w:r>
      <w:r w:rsidRPr="007269D7">
        <w:rPr>
          <w:rFonts w:ascii="Palatino Linotype" w:hAnsi="Palatino Linotype"/>
          <w:b/>
        </w:rPr>
        <w:t>SARCOEM</w:t>
      </w:r>
      <w:r w:rsidRPr="007269D7">
        <w:rPr>
          <w:rFonts w:ascii="Palatino Linotype" w:hAnsi="Palatino Linotype"/>
        </w:rPr>
        <w:t xml:space="preserve">, la solicitud de </w:t>
      </w:r>
      <w:r w:rsidR="002E007D" w:rsidRPr="007269D7">
        <w:rPr>
          <w:rFonts w:ascii="Palatino Linotype" w:hAnsi="Palatino Linotype"/>
        </w:rPr>
        <w:t xml:space="preserve">rectificación de </w:t>
      </w:r>
      <w:r w:rsidRPr="007269D7">
        <w:rPr>
          <w:rFonts w:ascii="Palatino Linotype" w:hAnsi="Palatino Linotype"/>
        </w:rPr>
        <w:t xml:space="preserve">datos personales, a la que se le asignó el número de folio </w:t>
      </w:r>
      <w:r w:rsidRPr="007269D7">
        <w:rPr>
          <w:rFonts w:ascii="Palatino Linotype" w:hAnsi="Palatino Linotype"/>
          <w:b/>
          <w:bCs/>
        </w:rPr>
        <w:t>00002/</w:t>
      </w:r>
      <w:r w:rsidR="002E007D" w:rsidRPr="007269D7">
        <w:rPr>
          <w:rFonts w:ascii="Palatino Linotype" w:hAnsi="Palatino Linotype"/>
          <w:b/>
          <w:bCs/>
        </w:rPr>
        <w:t>SJDH/R</w:t>
      </w:r>
      <w:r w:rsidRPr="007269D7">
        <w:rPr>
          <w:rFonts w:ascii="Palatino Linotype" w:hAnsi="Palatino Linotype"/>
          <w:b/>
          <w:bCs/>
        </w:rPr>
        <w:t>D/2019</w:t>
      </w:r>
      <w:r w:rsidRPr="007269D7">
        <w:rPr>
          <w:rFonts w:ascii="Palatino Linotype" w:hAnsi="Palatino Linotype"/>
        </w:rPr>
        <w:t xml:space="preserve">, mediante la cual </w:t>
      </w:r>
      <w:r w:rsidR="002E007D" w:rsidRPr="007269D7">
        <w:rPr>
          <w:rFonts w:ascii="Palatino Linotype" w:hAnsi="Palatino Linotype"/>
        </w:rPr>
        <w:t xml:space="preserve">en supuesta representación del </w:t>
      </w:r>
      <w:r w:rsidR="002E007D" w:rsidRPr="007269D7">
        <w:rPr>
          <w:rFonts w:ascii="Palatino Linotype" w:hAnsi="Palatino Linotype"/>
          <w:b/>
        </w:rPr>
        <w:t xml:space="preserve">C. </w:t>
      </w:r>
      <w:r w:rsidR="001E707E">
        <w:rPr>
          <w:rFonts w:ascii="Palatino Linotype" w:hAnsi="Palatino Linotype"/>
          <w:b/>
        </w:rPr>
        <w:t xml:space="preserve">XXXXXX XXXXXXXX XXXXXX </w:t>
      </w:r>
      <w:r w:rsidR="002E007D" w:rsidRPr="007269D7">
        <w:rPr>
          <w:rFonts w:ascii="Palatino Linotype" w:hAnsi="Palatino Linotype"/>
        </w:rPr>
        <w:t>requirió:</w:t>
      </w:r>
    </w:p>
    <w:p w:rsidR="00775861" w:rsidRPr="007269D7" w:rsidRDefault="00775861" w:rsidP="002E007D">
      <w:pPr>
        <w:ind w:left="851" w:right="899"/>
        <w:jc w:val="both"/>
        <w:rPr>
          <w:rFonts w:ascii="Palatino Linotype" w:hAnsi="Palatino Linotype" w:cs="Arial"/>
          <w:i/>
          <w:sz w:val="22"/>
          <w:szCs w:val="22"/>
        </w:rPr>
      </w:pPr>
      <w:r w:rsidRPr="007269D7">
        <w:rPr>
          <w:rFonts w:ascii="Palatino Linotype" w:hAnsi="Palatino Linotype" w:cs="Arial"/>
          <w:i/>
          <w:sz w:val="22"/>
          <w:szCs w:val="22"/>
        </w:rPr>
        <w:t>“</w:t>
      </w:r>
      <w:r w:rsidR="002E007D" w:rsidRPr="007269D7">
        <w:rPr>
          <w:rFonts w:ascii="Palatino Linotype" w:hAnsi="Palatino Linotype" w:cs="Arial"/>
          <w:i/>
          <w:sz w:val="22"/>
          <w:szCs w:val="22"/>
        </w:rPr>
        <w:t xml:space="preserve">Solicito que se corrija en el sistema de "Expedición de la copia certificada del acta de nacimiento en línea" de la plataforma gob.mx, el acta </w:t>
      </w:r>
      <w:r w:rsidR="001E707E">
        <w:rPr>
          <w:rFonts w:ascii="Palatino Linotype" w:hAnsi="Palatino Linotype" w:cs="Arial"/>
          <w:i/>
          <w:sz w:val="22"/>
          <w:szCs w:val="22"/>
        </w:rPr>
        <w:t>XXX</w:t>
      </w:r>
      <w:r w:rsidR="002E007D" w:rsidRPr="007269D7">
        <w:rPr>
          <w:rFonts w:ascii="Palatino Linotype" w:hAnsi="Palatino Linotype" w:cs="Arial"/>
          <w:i/>
          <w:sz w:val="22"/>
          <w:szCs w:val="22"/>
        </w:rPr>
        <w:t xml:space="preserve">, del libro </w:t>
      </w:r>
      <w:r w:rsidR="001E707E">
        <w:rPr>
          <w:rFonts w:ascii="Palatino Linotype" w:hAnsi="Palatino Linotype" w:cs="Arial"/>
          <w:i/>
          <w:sz w:val="22"/>
          <w:szCs w:val="22"/>
        </w:rPr>
        <w:t>X</w:t>
      </w:r>
      <w:r w:rsidR="002E007D" w:rsidRPr="007269D7">
        <w:rPr>
          <w:rFonts w:ascii="Palatino Linotype" w:hAnsi="Palatino Linotype" w:cs="Arial"/>
          <w:i/>
          <w:sz w:val="22"/>
          <w:szCs w:val="22"/>
        </w:rPr>
        <w:t>, con registro el 19/08/1978 en el municipio de Tlalnepantla de Baz. Los campos del primer apellido de la persona registrada, así como el primer apellido del padre. Ya que contienen un espacio que no corresponde, mismo que se encuentra corregido en otros documentos, como se acredita en los archivos anexos</w:t>
      </w:r>
      <w:r w:rsidRPr="007269D7">
        <w:rPr>
          <w:rFonts w:ascii="Palatino Linotype" w:hAnsi="Palatino Linotype" w:cs="Arial"/>
          <w:i/>
          <w:sz w:val="22"/>
          <w:szCs w:val="22"/>
        </w:rPr>
        <w:t xml:space="preserve">.” </w:t>
      </w:r>
      <w:r w:rsidRPr="007269D7">
        <w:rPr>
          <w:rFonts w:ascii="Palatino Linotype" w:hAnsi="Palatino Linotype"/>
          <w:sz w:val="22"/>
          <w:szCs w:val="22"/>
        </w:rPr>
        <w:t>(Sic)</w:t>
      </w:r>
    </w:p>
    <w:p w:rsidR="00EC1F97" w:rsidRPr="007269D7" w:rsidRDefault="00775861" w:rsidP="002E007D">
      <w:pPr>
        <w:spacing w:before="240" w:after="240" w:line="360" w:lineRule="auto"/>
        <w:ind w:right="49"/>
        <w:jc w:val="both"/>
        <w:rPr>
          <w:rFonts w:ascii="Palatino Linotype" w:hAnsi="Palatino Linotype"/>
        </w:rPr>
      </w:pPr>
      <w:r w:rsidRPr="007269D7">
        <w:rPr>
          <w:rFonts w:ascii="Palatino Linotype" w:hAnsi="Palatino Linotype"/>
        </w:rPr>
        <w:lastRenderedPageBreak/>
        <w:t xml:space="preserve">Adjuntando a su solicitud </w:t>
      </w:r>
      <w:r w:rsidR="002E007D" w:rsidRPr="007269D7">
        <w:rPr>
          <w:rFonts w:ascii="Palatino Linotype" w:hAnsi="Palatino Linotype"/>
        </w:rPr>
        <w:t>el archivo electrónico</w:t>
      </w:r>
      <w:r w:rsidRPr="007269D7">
        <w:rPr>
          <w:rFonts w:ascii="Palatino Linotype" w:hAnsi="Palatino Linotype"/>
        </w:rPr>
        <w:t xml:space="preserve"> denominados </w:t>
      </w:r>
      <w:r w:rsidR="002E007D" w:rsidRPr="007269D7">
        <w:rPr>
          <w:rFonts w:ascii="Palatino Linotype" w:hAnsi="Palatino Linotype"/>
          <w:b/>
          <w:i/>
        </w:rPr>
        <w:t>“</w:t>
      </w:r>
      <w:hyperlink r:id="rId7" w:tgtFrame="_blank" w:history="1">
        <w:r w:rsidR="002E007D" w:rsidRPr="007269D7">
          <w:rPr>
            <w:rFonts w:ascii="Palatino Linotype" w:hAnsi="Palatino Linotype"/>
            <w:b/>
            <w:i/>
          </w:rPr>
          <w:t>anexos.pdf</w:t>
        </w:r>
      </w:hyperlink>
      <w:r w:rsidR="002E007D" w:rsidRPr="007269D7">
        <w:rPr>
          <w:rFonts w:ascii="Palatino Linotype" w:hAnsi="Palatino Linotype"/>
          <w:b/>
          <w:i/>
        </w:rPr>
        <w:t xml:space="preserve">”, </w:t>
      </w:r>
      <w:r w:rsidRPr="007269D7">
        <w:rPr>
          <w:rFonts w:ascii="Palatino Linotype" w:hAnsi="Palatino Linotype"/>
        </w:rPr>
        <w:t>por medio de</w:t>
      </w:r>
      <w:r w:rsidR="002E007D" w:rsidRPr="007269D7">
        <w:rPr>
          <w:rFonts w:ascii="Palatino Linotype" w:hAnsi="Palatino Linotype"/>
        </w:rPr>
        <w:t xml:space="preserve">l </w:t>
      </w:r>
      <w:r w:rsidRPr="007269D7">
        <w:rPr>
          <w:rFonts w:ascii="Palatino Linotype" w:hAnsi="Palatino Linotype"/>
        </w:rPr>
        <w:t xml:space="preserve">cual </w:t>
      </w:r>
      <w:r w:rsidR="00EC1F97" w:rsidRPr="007269D7">
        <w:rPr>
          <w:rFonts w:ascii="Palatino Linotype" w:hAnsi="Palatino Linotype"/>
        </w:rPr>
        <w:t>anexó los documentos que a continuación se enlistan:</w:t>
      </w:r>
    </w:p>
    <w:p w:rsidR="00EC1F97" w:rsidRPr="007269D7" w:rsidRDefault="00EC1F97" w:rsidP="00EC1F97">
      <w:pPr>
        <w:pStyle w:val="Prrafodelista"/>
        <w:numPr>
          <w:ilvl w:val="0"/>
          <w:numId w:val="4"/>
        </w:numPr>
        <w:spacing w:before="240" w:after="240" w:line="360" w:lineRule="auto"/>
        <w:ind w:right="49"/>
        <w:jc w:val="both"/>
        <w:rPr>
          <w:rFonts w:ascii="Palatino Linotype" w:hAnsi="Palatino Linotype"/>
        </w:rPr>
      </w:pPr>
      <w:r w:rsidRPr="007269D7">
        <w:rPr>
          <w:rFonts w:ascii="Palatino Linotype" w:hAnsi="Palatino Linotype"/>
        </w:rPr>
        <w:t>C</w:t>
      </w:r>
      <w:r w:rsidR="002E007D" w:rsidRPr="007269D7">
        <w:rPr>
          <w:rFonts w:ascii="Palatino Linotype" w:hAnsi="Palatino Linotype"/>
        </w:rPr>
        <w:t>opias digitalizadas del acta de nacimiento del tercero interesado,</w:t>
      </w:r>
      <w:r w:rsidRPr="007269D7">
        <w:rPr>
          <w:rFonts w:ascii="Palatino Linotype" w:hAnsi="Palatino Linotype"/>
        </w:rPr>
        <w:t xml:space="preserve"> referido en la solicitud de rectificación de datos.</w:t>
      </w:r>
    </w:p>
    <w:p w:rsidR="00EC1F97" w:rsidRPr="007269D7" w:rsidRDefault="00EC1F97" w:rsidP="00EC1F97">
      <w:pPr>
        <w:pStyle w:val="Prrafodelista"/>
        <w:numPr>
          <w:ilvl w:val="0"/>
          <w:numId w:val="4"/>
        </w:numPr>
        <w:spacing w:before="240" w:after="240" w:line="360" w:lineRule="auto"/>
        <w:ind w:right="49"/>
        <w:jc w:val="both"/>
        <w:rPr>
          <w:rFonts w:ascii="Palatino Linotype" w:hAnsi="Palatino Linotype"/>
        </w:rPr>
      </w:pPr>
      <w:r w:rsidRPr="007269D7">
        <w:rPr>
          <w:rFonts w:ascii="Palatino Linotype" w:hAnsi="Palatino Linotype"/>
        </w:rPr>
        <w:t>F</w:t>
      </w:r>
      <w:r w:rsidR="002E007D" w:rsidRPr="007269D7">
        <w:rPr>
          <w:rFonts w:ascii="Palatino Linotype" w:hAnsi="Palatino Linotype"/>
        </w:rPr>
        <w:t xml:space="preserve">ormato de carta poder de fecha </w:t>
      </w:r>
      <w:r w:rsidRPr="007269D7">
        <w:rPr>
          <w:rFonts w:ascii="Palatino Linotype" w:hAnsi="Palatino Linotype"/>
        </w:rPr>
        <w:t>9</w:t>
      </w:r>
      <w:r w:rsidR="002E007D" w:rsidRPr="007269D7">
        <w:rPr>
          <w:rFonts w:ascii="Palatino Linotype" w:hAnsi="Palatino Linotype"/>
        </w:rPr>
        <w:t xml:space="preserve"> de febrero del presente año, a través de la que, el tercero interesado pretendió otorgar poder amplio, cumplido y bastante al hoy </w:t>
      </w:r>
      <w:r w:rsidR="002E007D" w:rsidRPr="007269D7">
        <w:rPr>
          <w:rFonts w:ascii="Palatino Linotype" w:hAnsi="Palatino Linotype"/>
          <w:b/>
        </w:rPr>
        <w:t xml:space="preserve">RECURRENTE </w:t>
      </w:r>
      <w:r w:rsidR="002E007D" w:rsidRPr="007269D7">
        <w:rPr>
          <w:rFonts w:ascii="Palatino Linotype" w:hAnsi="Palatino Linotype"/>
        </w:rPr>
        <w:t xml:space="preserve">para que en su nombre y representación promoviera el acceso, rectificación, cancelación y oposición de sus datos a través del </w:t>
      </w:r>
      <w:r w:rsidR="002E007D" w:rsidRPr="007269D7">
        <w:rPr>
          <w:rFonts w:ascii="Palatino Linotype" w:hAnsi="Palatino Linotype"/>
          <w:b/>
        </w:rPr>
        <w:t>SARCOEM</w:t>
      </w:r>
      <w:r w:rsidRPr="007269D7">
        <w:rPr>
          <w:rFonts w:ascii="Palatino Linotype" w:hAnsi="Palatino Linotype"/>
        </w:rPr>
        <w:t>.</w:t>
      </w:r>
    </w:p>
    <w:p w:rsidR="00EC1F97" w:rsidRPr="007269D7" w:rsidRDefault="00EC1F97" w:rsidP="00EC1F97">
      <w:pPr>
        <w:pStyle w:val="Prrafodelista"/>
        <w:numPr>
          <w:ilvl w:val="0"/>
          <w:numId w:val="4"/>
        </w:numPr>
        <w:spacing w:before="240" w:after="240" w:line="360" w:lineRule="auto"/>
        <w:ind w:right="49"/>
        <w:jc w:val="both"/>
        <w:rPr>
          <w:rFonts w:ascii="Palatino Linotype" w:hAnsi="Palatino Linotype"/>
        </w:rPr>
      </w:pPr>
      <w:r w:rsidRPr="007269D7">
        <w:rPr>
          <w:rFonts w:ascii="Palatino Linotype" w:hAnsi="Palatino Linotype"/>
        </w:rPr>
        <w:t>C</w:t>
      </w:r>
      <w:r w:rsidR="002E007D" w:rsidRPr="007269D7">
        <w:rPr>
          <w:rFonts w:ascii="Palatino Linotype" w:hAnsi="Palatino Linotype"/>
        </w:rPr>
        <w:t>opias digitalizadas de las identificaciones oficiales expedidas por el Instituto Nacional Electoral, d</w:t>
      </w:r>
      <w:r w:rsidRPr="007269D7">
        <w:rPr>
          <w:rFonts w:ascii="Palatino Linotype" w:hAnsi="Palatino Linotype"/>
        </w:rPr>
        <w:t>el otorgante y el representante.</w:t>
      </w:r>
    </w:p>
    <w:p w:rsidR="002E007D" w:rsidRPr="007269D7" w:rsidRDefault="00EC1F97" w:rsidP="00EC1F97">
      <w:pPr>
        <w:pStyle w:val="Prrafodelista"/>
        <w:numPr>
          <w:ilvl w:val="0"/>
          <w:numId w:val="4"/>
        </w:numPr>
        <w:spacing w:before="240" w:after="240" w:line="360" w:lineRule="auto"/>
        <w:ind w:right="49"/>
        <w:jc w:val="both"/>
        <w:rPr>
          <w:rFonts w:ascii="Palatino Linotype" w:hAnsi="Palatino Linotype"/>
        </w:rPr>
      </w:pPr>
      <w:r w:rsidRPr="007269D7">
        <w:rPr>
          <w:rFonts w:ascii="Palatino Linotype" w:hAnsi="Palatino Linotype"/>
        </w:rPr>
        <w:t xml:space="preserve">Constancia de las </w:t>
      </w:r>
      <w:r w:rsidR="002E007D" w:rsidRPr="007269D7">
        <w:rPr>
          <w:rFonts w:ascii="Palatino Linotype" w:hAnsi="Palatino Linotype"/>
        </w:rPr>
        <w:t xml:space="preserve">Claves </w:t>
      </w:r>
      <w:r w:rsidRPr="007269D7">
        <w:rPr>
          <w:rFonts w:ascii="Palatino Linotype" w:hAnsi="Palatino Linotype"/>
        </w:rPr>
        <w:t>Únicas de Registro de Población del otorgante y el representante.</w:t>
      </w:r>
    </w:p>
    <w:p w:rsidR="002E007D" w:rsidRPr="007269D7" w:rsidRDefault="00775861" w:rsidP="00775861">
      <w:pPr>
        <w:pStyle w:val="Prrafodelista"/>
        <w:spacing w:before="240" w:after="240" w:line="360" w:lineRule="auto"/>
        <w:ind w:left="0"/>
        <w:jc w:val="both"/>
        <w:rPr>
          <w:rFonts w:ascii="Palatino Linotype" w:hAnsi="Palatino Linotype" w:cs="Arial"/>
        </w:rPr>
      </w:pPr>
      <w:r w:rsidRPr="007269D7">
        <w:rPr>
          <w:rFonts w:ascii="Palatino Linotype" w:hAnsi="Palatino Linotype" w:cs="Arial"/>
          <w:b/>
          <w:sz w:val="28"/>
          <w:szCs w:val="28"/>
        </w:rPr>
        <w:t>II.</w:t>
      </w:r>
      <w:r w:rsidRPr="007269D7">
        <w:rPr>
          <w:rFonts w:ascii="Palatino Linotype" w:hAnsi="Palatino Linotype" w:cs="Arial"/>
        </w:rPr>
        <w:t xml:space="preserve"> De las constancias que obran en el expediente electrónico del </w:t>
      </w:r>
      <w:r w:rsidRPr="007269D7">
        <w:rPr>
          <w:rFonts w:ascii="Palatino Linotype" w:hAnsi="Palatino Linotype"/>
          <w:b/>
        </w:rPr>
        <w:t>SARCOEM</w:t>
      </w:r>
      <w:r w:rsidRPr="007269D7">
        <w:rPr>
          <w:rFonts w:ascii="Palatino Linotype" w:hAnsi="Palatino Linotype" w:cs="Arial"/>
        </w:rPr>
        <w:t>, se advierte que en fecha</w:t>
      </w:r>
      <w:r w:rsidR="002E007D" w:rsidRPr="007269D7">
        <w:rPr>
          <w:rFonts w:ascii="Palatino Linotype" w:hAnsi="Palatino Linotype" w:cs="Arial"/>
        </w:rPr>
        <w:t xml:space="preserve"> once de </w:t>
      </w:r>
      <w:r w:rsidRPr="007269D7">
        <w:rPr>
          <w:rFonts w:ascii="Palatino Linotype" w:hAnsi="Palatino Linotype" w:cs="Arial"/>
        </w:rPr>
        <w:t xml:space="preserve">febrero de dos mil diecinueve, el Titular de la Unidad de Transparencia </w:t>
      </w:r>
      <w:r w:rsidR="002E007D" w:rsidRPr="007269D7">
        <w:rPr>
          <w:rFonts w:ascii="Palatino Linotype" w:hAnsi="Palatino Linotype" w:cs="Arial"/>
        </w:rPr>
        <w:t>turnó la solicitud de rectificación de datos personales al Servidor Público Habilitado que considero competente; tal y como se aprecia de la imagen inserta enseguida:</w:t>
      </w:r>
    </w:p>
    <w:p w:rsidR="002D547F" w:rsidRPr="007269D7" w:rsidRDefault="002D547F" w:rsidP="002D547F">
      <w:pPr>
        <w:pStyle w:val="Prrafodelista"/>
        <w:spacing w:before="240" w:after="240" w:line="360" w:lineRule="auto"/>
        <w:ind w:left="0"/>
        <w:jc w:val="center"/>
        <w:rPr>
          <w:rFonts w:ascii="Palatino Linotype" w:hAnsi="Palatino Linotype" w:cs="Arial"/>
        </w:rPr>
      </w:pPr>
      <w:r w:rsidRPr="007269D7">
        <w:rPr>
          <w:noProof/>
          <w:lang w:val="es-MX" w:eastAsia="es-MX"/>
        </w:rPr>
        <w:drawing>
          <wp:inline distT="0" distB="0" distL="0" distR="0" wp14:anchorId="04B09E64" wp14:editId="5A093AAC">
            <wp:extent cx="5381320" cy="887973"/>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73" t="41053" r="30461" b="39977"/>
                    <a:stretch/>
                  </pic:blipFill>
                  <pic:spPr bwMode="auto">
                    <a:xfrm>
                      <a:off x="0" y="0"/>
                      <a:ext cx="5463962" cy="901610"/>
                    </a:xfrm>
                    <a:prstGeom prst="rect">
                      <a:avLst/>
                    </a:prstGeom>
                    <a:ln>
                      <a:noFill/>
                    </a:ln>
                    <a:extLst>
                      <a:ext uri="{53640926-AAD7-44D8-BBD7-CCE9431645EC}">
                        <a14:shadowObscured xmlns:a14="http://schemas.microsoft.com/office/drawing/2010/main"/>
                      </a:ext>
                    </a:extLst>
                  </pic:spPr>
                </pic:pic>
              </a:graphicData>
            </a:graphic>
          </wp:inline>
        </w:drawing>
      </w:r>
    </w:p>
    <w:p w:rsidR="002D547F" w:rsidRPr="007269D7" w:rsidRDefault="00775861" w:rsidP="00775861">
      <w:pPr>
        <w:pStyle w:val="Prrafodelista"/>
        <w:spacing w:before="240" w:after="240" w:line="360" w:lineRule="auto"/>
        <w:ind w:left="0"/>
        <w:jc w:val="both"/>
        <w:rPr>
          <w:rFonts w:ascii="Palatino Linotype" w:hAnsi="Palatino Linotype"/>
        </w:rPr>
      </w:pPr>
      <w:r w:rsidRPr="007269D7">
        <w:rPr>
          <w:rFonts w:ascii="Palatino Linotype" w:hAnsi="Palatino Linotype" w:cs="Arial"/>
          <w:b/>
          <w:sz w:val="28"/>
          <w:szCs w:val="28"/>
        </w:rPr>
        <w:lastRenderedPageBreak/>
        <w:t>I</w:t>
      </w:r>
      <w:r w:rsidR="002D547F" w:rsidRPr="007269D7">
        <w:rPr>
          <w:rFonts w:ascii="Palatino Linotype" w:hAnsi="Palatino Linotype" w:cs="Arial"/>
          <w:b/>
          <w:sz w:val="28"/>
          <w:szCs w:val="28"/>
        </w:rPr>
        <w:t>II</w:t>
      </w:r>
      <w:r w:rsidRPr="007269D7">
        <w:rPr>
          <w:rFonts w:ascii="Palatino Linotype" w:hAnsi="Palatino Linotype" w:cs="Arial"/>
          <w:b/>
          <w:sz w:val="28"/>
          <w:szCs w:val="28"/>
        </w:rPr>
        <w:t xml:space="preserve">. </w:t>
      </w:r>
      <w:r w:rsidRPr="007269D7">
        <w:rPr>
          <w:rFonts w:ascii="Palatino Linotype" w:hAnsi="Palatino Linotype" w:cs="Arial"/>
        </w:rPr>
        <w:t>En fecha o</w:t>
      </w:r>
      <w:r w:rsidR="002D547F" w:rsidRPr="007269D7">
        <w:rPr>
          <w:rFonts w:ascii="Palatino Linotype" w:hAnsi="Palatino Linotype" w:cs="Arial"/>
        </w:rPr>
        <w:t>n</w:t>
      </w:r>
      <w:r w:rsidRPr="007269D7">
        <w:rPr>
          <w:rFonts w:ascii="Palatino Linotype" w:hAnsi="Palatino Linotype" w:cs="Arial"/>
        </w:rPr>
        <w:t>ce de marzo de dos mil diecinueve,</w:t>
      </w:r>
      <w:r w:rsidRPr="007269D7">
        <w:rPr>
          <w:rFonts w:ascii="Palatino Linotype" w:hAnsi="Palatino Linotype"/>
        </w:rPr>
        <w:t xml:space="preserve"> </w:t>
      </w:r>
      <w:r w:rsidRPr="007269D7">
        <w:rPr>
          <w:rFonts w:ascii="Palatino Linotype" w:hAnsi="Palatino Linotype"/>
          <w:b/>
        </w:rPr>
        <w:t xml:space="preserve">EL SUJETO OBLIGADO </w:t>
      </w:r>
      <w:r w:rsidR="002D547F" w:rsidRPr="007269D7">
        <w:rPr>
          <w:rFonts w:ascii="Palatino Linotype" w:hAnsi="Palatino Linotype"/>
        </w:rPr>
        <w:t>dio respuesta a la solicitud de rectificación de datos personales, adjuntando el archivo electrónico denominado “</w:t>
      </w:r>
      <w:hyperlink r:id="rId9" w:tgtFrame="_blank" w:history="1">
        <w:r w:rsidR="002D547F" w:rsidRPr="007269D7">
          <w:rPr>
            <w:rFonts w:ascii="Palatino Linotype" w:hAnsi="Palatino Linotype"/>
            <w:b/>
          </w:rPr>
          <w:t>RESPUESTA SARCOEM 2-19.pdf</w:t>
        </w:r>
      </w:hyperlink>
      <w:r w:rsidR="002D547F" w:rsidRPr="007269D7">
        <w:rPr>
          <w:rFonts w:ascii="Palatino Linotype" w:hAnsi="Palatino Linotype"/>
          <w:b/>
        </w:rPr>
        <w:t xml:space="preserve">”, </w:t>
      </w:r>
      <w:r w:rsidR="002D547F" w:rsidRPr="007269D7">
        <w:rPr>
          <w:rFonts w:ascii="Palatino Linotype" w:hAnsi="Palatino Linotype"/>
        </w:rPr>
        <w:t>cuyo contenido para mejor referencia se inserta a continuación:</w:t>
      </w:r>
    </w:p>
    <w:p w:rsidR="002D547F" w:rsidRPr="007269D7" w:rsidRDefault="001E707E" w:rsidP="002D547F">
      <w:pPr>
        <w:pStyle w:val="Prrafodelista"/>
        <w:spacing w:before="240" w:after="240" w:line="360" w:lineRule="auto"/>
        <w:ind w:left="0"/>
        <w:jc w:val="center"/>
        <w:rPr>
          <w:rFonts w:ascii="Palatino Linotype" w:hAnsi="Palatino Linotype"/>
        </w:rPr>
      </w:pPr>
      <w:r>
        <w:rPr>
          <w:noProof/>
          <w:lang w:val="es-MX" w:eastAsia="es-MX"/>
        </w:rPr>
        <w:drawing>
          <wp:inline distT="0" distB="0" distL="0" distR="0" wp14:anchorId="390C0AA7" wp14:editId="6FC5589B">
            <wp:extent cx="4362450" cy="5579346"/>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194" t="20756" r="33560" b="8205"/>
                    <a:stretch/>
                  </pic:blipFill>
                  <pic:spPr bwMode="auto">
                    <a:xfrm>
                      <a:off x="0" y="0"/>
                      <a:ext cx="4375592" cy="5596154"/>
                    </a:xfrm>
                    <a:prstGeom prst="rect">
                      <a:avLst/>
                    </a:prstGeom>
                    <a:ln>
                      <a:noFill/>
                    </a:ln>
                    <a:extLst>
                      <a:ext uri="{53640926-AAD7-44D8-BBD7-CCE9431645EC}">
                        <a14:shadowObscured xmlns:a14="http://schemas.microsoft.com/office/drawing/2010/main"/>
                      </a:ext>
                    </a:extLst>
                  </pic:spPr>
                </pic:pic>
              </a:graphicData>
            </a:graphic>
          </wp:inline>
        </w:drawing>
      </w:r>
    </w:p>
    <w:p w:rsidR="002D547F" w:rsidRPr="007269D7" w:rsidRDefault="001E707E" w:rsidP="002D547F">
      <w:pPr>
        <w:pStyle w:val="Prrafodelista"/>
        <w:spacing w:before="240" w:after="240" w:line="360" w:lineRule="auto"/>
        <w:ind w:left="0"/>
        <w:jc w:val="center"/>
        <w:rPr>
          <w:rFonts w:ascii="Palatino Linotype" w:hAnsi="Palatino Linotype"/>
        </w:rPr>
      </w:pPr>
      <w:r w:rsidRPr="001E707E">
        <w:rPr>
          <w:noProof/>
          <w:lang w:val="es-MX" w:eastAsia="es-MX"/>
        </w:rPr>
        <w:lastRenderedPageBreak/>
        <w:t xml:space="preserve"> </w:t>
      </w:r>
      <w:r>
        <w:rPr>
          <w:noProof/>
          <w:lang w:val="es-MX" w:eastAsia="es-MX"/>
        </w:rPr>
        <w:drawing>
          <wp:inline distT="0" distB="0" distL="0" distR="0" wp14:anchorId="797AF7DC" wp14:editId="76398575">
            <wp:extent cx="5515261" cy="76833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887" t="18227" r="35414" b="10703"/>
                    <a:stretch/>
                  </pic:blipFill>
                  <pic:spPr bwMode="auto">
                    <a:xfrm>
                      <a:off x="0" y="0"/>
                      <a:ext cx="5542995" cy="7721971"/>
                    </a:xfrm>
                    <a:prstGeom prst="rect">
                      <a:avLst/>
                    </a:prstGeom>
                    <a:ln>
                      <a:noFill/>
                    </a:ln>
                    <a:extLst>
                      <a:ext uri="{53640926-AAD7-44D8-BBD7-CCE9431645EC}">
                        <a14:shadowObscured xmlns:a14="http://schemas.microsoft.com/office/drawing/2010/main"/>
                      </a:ext>
                    </a:extLst>
                  </pic:spPr>
                </pic:pic>
              </a:graphicData>
            </a:graphic>
          </wp:inline>
        </w:drawing>
      </w:r>
    </w:p>
    <w:p w:rsidR="00775861" w:rsidRPr="007269D7" w:rsidRDefault="002D547F" w:rsidP="00775861">
      <w:pPr>
        <w:spacing w:before="240" w:after="240" w:line="360" w:lineRule="auto"/>
        <w:jc w:val="both"/>
        <w:rPr>
          <w:rFonts w:ascii="Palatino Linotype" w:hAnsi="Palatino Linotype" w:cs="Arial"/>
        </w:rPr>
      </w:pPr>
      <w:r w:rsidRPr="007269D7">
        <w:rPr>
          <w:rFonts w:ascii="Palatino Linotype" w:hAnsi="Palatino Linotype"/>
          <w:b/>
          <w:sz w:val="28"/>
          <w:szCs w:val="28"/>
        </w:rPr>
        <w:lastRenderedPageBreak/>
        <w:t>I</w:t>
      </w:r>
      <w:r w:rsidR="00775861" w:rsidRPr="007269D7">
        <w:rPr>
          <w:rFonts w:ascii="Palatino Linotype" w:hAnsi="Palatino Linotype"/>
          <w:b/>
          <w:sz w:val="28"/>
          <w:szCs w:val="28"/>
        </w:rPr>
        <w:t>V.</w:t>
      </w:r>
      <w:r w:rsidR="00775861" w:rsidRPr="007269D7">
        <w:rPr>
          <w:rFonts w:ascii="Palatino Linotype" w:hAnsi="Palatino Linotype"/>
        </w:rPr>
        <w:t xml:space="preserve"> Inconforme con la determinación del </w:t>
      </w:r>
      <w:r w:rsidR="00775861" w:rsidRPr="007269D7">
        <w:rPr>
          <w:rFonts w:ascii="Palatino Linotype" w:hAnsi="Palatino Linotype"/>
          <w:b/>
        </w:rPr>
        <w:t>SUJETO OBLIGADO</w:t>
      </w:r>
      <w:r w:rsidR="00775861" w:rsidRPr="007269D7">
        <w:rPr>
          <w:rFonts w:ascii="Palatino Linotype" w:hAnsi="Palatino Linotype"/>
        </w:rPr>
        <w:t xml:space="preserve">, en fecha </w:t>
      </w:r>
      <w:r w:rsidRPr="007269D7">
        <w:rPr>
          <w:rFonts w:ascii="Palatino Linotype" w:hAnsi="Palatino Linotype"/>
        </w:rPr>
        <w:t xml:space="preserve">trece de </w:t>
      </w:r>
      <w:r w:rsidR="00775861" w:rsidRPr="007269D7">
        <w:rPr>
          <w:rFonts w:ascii="Palatino Linotype" w:hAnsi="Palatino Linotype"/>
        </w:rPr>
        <w:t>marzo de dos mil diecinueve,</w:t>
      </w:r>
      <w:r w:rsidR="00775861" w:rsidRPr="007269D7">
        <w:rPr>
          <w:rFonts w:ascii="Palatino Linotype" w:hAnsi="Palatino Linotype"/>
          <w:b/>
        </w:rPr>
        <w:t xml:space="preserve"> </w:t>
      </w:r>
      <w:r w:rsidRPr="007269D7">
        <w:rPr>
          <w:rFonts w:ascii="Palatino Linotype" w:hAnsi="Palatino Linotype"/>
          <w:b/>
        </w:rPr>
        <w:t>EL</w:t>
      </w:r>
      <w:r w:rsidR="00775861" w:rsidRPr="007269D7">
        <w:rPr>
          <w:rFonts w:ascii="Palatino Linotype" w:hAnsi="Palatino Linotype"/>
          <w:b/>
        </w:rPr>
        <w:t xml:space="preserve"> RECURRENTE</w:t>
      </w:r>
      <w:r w:rsidR="00775861" w:rsidRPr="007269D7">
        <w:rPr>
          <w:rFonts w:ascii="Palatino Linotype" w:hAnsi="Palatino Linotype"/>
        </w:rPr>
        <w:t xml:space="preserve"> interpuso el recurso de revisión objeto del presente estudio, el cual fue registrado en el</w:t>
      </w:r>
      <w:r w:rsidR="00775861" w:rsidRPr="007269D7">
        <w:rPr>
          <w:rFonts w:ascii="Palatino Linotype" w:hAnsi="Palatino Linotype"/>
          <w:b/>
        </w:rPr>
        <w:t xml:space="preserve"> SARCOEM</w:t>
      </w:r>
      <w:r w:rsidR="00775861" w:rsidRPr="007269D7">
        <w:rPr>
          <w:rFonts w:ascii="Palatino Linotype" w:hAnsi="Palatino Linotype"/>
        </w:rPr>
        <w:t xml:space="preserve"> y se le asignó el número de expediente </w:t>
      </w:r>
      <w:r w:rsidRPr="007269D7">
        <w:rPr>
          <w:rFonts w:ascii="Palatino Linotype" w:hAnsi="Palatino Linotype" w:cs="Arial"/>
          <w:b/>
          <w:bCs/>
          <w:lang w:val="es-ES_tradnl"/>
        </w:rPr>
        <w:t>01587</w:t>
      </w:r>
      <w:r w:rsidR="00775861" w:rsidRPr="007269D7">
        <w:rPr>
          <w:rFonts w:ascii="Palatino Linotype" w:hAnsi="Palatino Linotype" w:cs="Arial"/>
          <w:b/>
          <w:bCs/>
          <w:lang w:val="es-ES_tradnl"/>
        </w:rPr>
        <w:t>/INFOEM/</w:t>
      </w:r>
      <w:r w:rsidR="00EC1F97" w:rsidRPr="007269D7">
        <w:rPr>
          <w:rFonts w:ascii="Palatino Linotype" w:hAnsi="Palatino Linotype" w:cs="Arial"/>
          <w:b/>
          <w:bCs/>
          <w:lang w:val="es-ES_tradnl"/>
        </w:rPr>
        <w:t>R</w:t>
      </w:r>
      <w:r w:rsidR="00775861" w:rsidRPr="007269D7">
        <w:rPr>
          <w:rFonts w:ascii="Palatino Linotype" w:hAnsi="Palatino Linotype" w:cs="Arial"/>
          <w:b/>
          <w:bCs/>
          <w:lang w:val="es-ES_tradnl"/>
        </w:rPr>
        <w:t>D/RR/2019</w:t>
      </w:r>
      <w:r w:rsidR="00775861" w:rsidRPr="007269D7">
        <w:rPr>
          <w:rFonts w:ascii="Palatino Linotype" w:hAnsi="Palatino Linotype" w:cs="Arial"/>
        </w:rPr>
        <w:t>, en el que señaló como acto impugnado lo siguiente:</w:t>
      </w:r>
    </w:p>
    <w:p w:rsidR="00775861" w:rsidRPr="007269D7" w:rsidRDefault="00775861" w:rsidP="002D547F">
      <w:pPr>
        <w:ind w:left="851" w:right="902"/>
        <w:jc w:val="both"/>
        <w:rPr>
          <w:rFonts w:ascii="Palatino Linotype" w:hAnsi="Palatino Linotype" w:cs="Arial"/>
          <w:i/>
          <w:sz w:val="22"/>
          <w:szCs w:val="22"/>
          <w:lang w:eastAsia="es-MX"/>
        </w:rPr>
      </w:pPr>
      <w:r w:rsidRPr="007269D7">
        <w:rPr>
          <w:rFonts w:ascii="Palatino Linotype" w:hAnsi="Palatino Linotype" w:cs="Arial"/>
          <w:i/>
          <w:sz w:val="22"/>
          <w:szCs w:val="22"/>
          <w:lang w:eastAsia="es-MX"/>
        </w:rPr>
        <w:t>“</w:t>
      </w:r>
      <w:r w:rsidR="002D547F" w:rsidRPr="007269D7">
        <w:rPr>
          <w:rFonts w:ascii="Palatino Linotype" w:hAnsi="Palatino Linotype" w:cs="Arial"/>
          <w:i/>
          <w:sz w:val="22"/>
          <w:szCs w:val="22"/>
          <w:lang w:eastAsia="es-MX"/>
        </w:rPr>
        <w:t>Se señala como acto impugnado, la OMISIÓN o NEGATIVA del sujeto obligado de corregir la información solicitada</w:t>
      </w:r>
      <w:r w:rsidRPr="007269D7">
        <w:rPr>
          <w:rFonts w:ascii="Palatino Linotype" w:hAnsi="Palatino Linotype" w:cs="Arial"/>
          <w:i/>
          <w:sz w:val="22"/>
          <w:szCs w:val="22"/>
          <w:lang w:eastAsia="es-MX"/>
        </w:rPr>
        <w:t>.” (Sic)</w:t>
      </w:r>
    </w:p>
    <w:p w:rsidR="00775861" w:rsidRPr="007269D7" w:rsidRDefault="00775861" w:rsidP="00775861">
      <w:pPr>
        <w:spacing w:before="240" w:after="240" w:line="360" w:lineRule="auto"/>
        <w:ind w:right="51"/>
        <w:jc w:val="both"/>
        <w:rPr>
          <w:rFonts w:ascii="Palatino Linotype" w:hAnsi="Palatino Linotype"/>
        </w:rPr>
      </w:pPr>
      <w:r w:rsidRPr="007269D7">
        <w:rPr>
          <w:rFonts w:ascii="Palatino Linotype" w:hAnsi="Palatino Linotype"/>
        </w:rPr>
        <w:t xml:space="preserve">Asimismo, indicó como razones o motivos de inconformidad, lo que se trascribe a continuación: </w:t>
      </w:r>
    </w:p>
    <w:p w:rsidR="00775861" w:rsidRPr="007269D7" w:rsidRDefault="00775861" w:rsidP="00775861">
      <w:pPr>
        <w:ind w:left="851" w:right="902"/>
        <w:jc w:val="both"/>
        <w:rPr>
          <w:rFonts w:ascii="Palatino Linotype" w:hAnsi="Palatino Linotype" w:cs="Arial"/>
          <w:i/>
          <w:sz w:val="22"/>
          <w:szCs w:val="22"/>
          <w:lang w:eastAsia="es-MX"/>
        </w:rPr>
      </w:pPr>
      <w:r w:rsidRPr="007269D7">
        <w:rPr>
          <w:rFonts w:ascii="Palatino Linotype" w:hAnsi="Palatino Linotype" w:cs="Arial"/>
          <w:i/>
          <w:sz w:val="22"/>
          <w:szCs w:val="22"/>
          <w:lang w:eastAsia="es-MX"/>
        </w:rPr>
        <w:t>“</w:t>
      </w:r>
      <w:r w:rsidR="002D547F" w:rsidRPr="007269D7">
        <w:rPr>
          <w:rFonts w:ascii="Palatino Linotype" w:hAnsi="Palatino Linotype" w:cs="Arial"/>
          <w:i/>
          <w:sz w:val="22"/>
          <w:szCs w:val="22"/>
          <w:lang w:eastAsia="es-MX"/>
        </w:rPr>
        <w:t>Según la respuesta del sujeto obligado, no se encontraron los errores mencionados en el sistema, por lo que aparecería como se solicitó, con los campos corregidos, sin embargo, tras tramitar una copia certificada del Acta de Nacimiento mediante el sistema "Expedición de la copia certificada del acta de nacimiento en línea" de la plataforma gob.mx se encuentran los mismos errores que se solicitaron corregir desde un inicio, por lo que la corrección no se ha llevado a cabo. A lo que se decide anexar al presente acto los documentos que comprueban el incumplimiento del sujeto obligado</w:t>
      </w:r>
      <w:r w:rsidRPr="007269D7">
        <w:rPr>
          <w:rFonts w:ascii="Palatino Linotype" w:hAnsi="Palatino Linotype" w:cs="Arial"/>
          <w:i/>
          <w:sz w:val="22"/>
          <w:szCs w:val="22"/>
          <w:lang w:eastAsia="es-MX"/>
        </w:rPr>
        <w:t>.”(Sic)</w:t>
      </w:r>
    </w:p>
    <w:p w:rsidR="002D547F" w:rsidRPr="007269D7" w:rsidRDefault="002D547F" w:rsidP="002D547F">
      <w:pPr>
        <w:pStyle w:val="Prrafodelista"/>
        <w:spacing w:before="100" w:beforeAutospacing="1" w:after="100" w:afterAutospacing="1" w:line="360" w:lineRule="auto"/>
        <w:ind w:left="0"/>
        <w:jc w:val="both"/>
        <w:rPr>
          <w:rFonts w:ascii="Palatino Linotype" w:hAnsi="Palatino Linotype"/>
        </w:rPr>
      </w:pPr>
      <w:r w:rsidRPr="007269D7">
        <w:rPr>
          <w:rFonts w:ascii="Palatino Linotype" w:hAnsi="Palatino Linotype"/>
        </w:rPr>
        <w:t>Adjuntando a su recurso de revisión dos archivos electrónicos denominados “</w:t>
      </w:r>
      <w:hyperlink r:id="rId12" w:tgtFrame="_blank" w:history="1">
        <w:r w:rsidRPr="007269D7">
          <w:rPr>
            <w:rFonts w:ascii="Palatino Linotype" w:hAnsi="Palatino Linotype"/>
            <w:b/>
            <w:i/>
          </w:rPr>
          <w:t>comprobante_pago.pdf</w:t>
        </w:r>
      </w:hyperlink>
      <w:r w:rsidRPr="007269D7">
        <w:rPr>
          <w:rFonts w:ascii="Palatino Linotype" w:hAnsi="Palatino Linotype"/>
          <w:b/>
          <w:i/>
        </w:rPr>
        <w:t xml:space="preserve">” </w:t>
      </w:r>
      <w:r w:rsidRPr="007269D7">
        <w:rPr>
          <w:rFonts w:ascii="Palatino Linotype" w:hAnsi="Palatino Linotype"/>
        </w:rPr>
        <w:t xml:space="preserve">y </w:t>
      </w:r>
      <w:r w:rsidRPr="007269D7">
        <w:rPr>
          <w:rFonts w:ascii="Palatino Linotype" w:hAnsi="Palatino Linotype"/>
          <w:b/>
          <w:i/>
        </w:rPr>
        <w:t>“</w:t>
      </w:r>
      <w:hyperlink r:id="rId13" w:tgtFrame="_blank" w:history="1">
        <w:r w:rsidRPr="007269D7">
          <w:rPr>
            <w:rFonts w:ascii="Palatino Linotype" w:hAnsi="Palatino Linotype"/>
            <w:b/>
            <w:i/>
          </w:rPr>
          <w:t>acta_nacimiento.pdf</w:t>
        </w:r>
      </w:hyperlink>
      <w:r w:rsidRPr="007269D7">
        <w:rPr>
          <w:rFonts w:ascii="Palatino Linotype" w:hAnsi="Palatino Linotype"/>
          <w:b/>
          <w:i/>
        </w:rPr>
        <w:t xml:space="preserve">”, </w:t>
      </w:r>
      <w:r w:rsidRPr="007269D7">
        <w:rPr>
          <w:rFonts w:ascii="Palatino Linotype" w:hAnsi="Palatino Linotype"/>
        </w:rPr>
        <w:t>los cuales contienen el comprobante de pago por internet por concepto de la expedición de una copia certificada de acta de nacimiento y copia digitalizada de una acta a nombre del tercero interesado, en la que se aprecia que efectivamente existe un error de redacción en el apellido paterno.</w:t>
      </w:r>
    </w:p>
    <w:p w:rsidR="00775861" w:rsidRPr="007269D7" w:rsidRDefault="00775861" w:rsidP="00775861">
      <w:pPr>
        <w:spacing w:before="240" w:after="240" w:line="360" w:lineRule="auto"/>
        <w:jc w:val="both"/>
        <w:rPr>
          <w:rFonts w:ascii="Palatino Linotype" w:hAnsi="Palatino Linotype" w:cs="Arial"/>
          <w:lang w:val="es-ES_tradnl"/>
        </w:rPr>
      </w:pPr>
      <w:r w:rsidRPr="007269D7">
        <w:rPr>
          <w:rFonts w:ascii="Palatino Linotype" w:hAnsi="Palatino Linotype"/>
          <w:b/>
          <w:sz w:val="28"/>
          <w:szCs w:val="28"/>
        </w:rPr>
        <w:t>V.</w:t>
      </w:r>
      <w:r w:rsidRPr="007269D7">
        <w:rPr>
          <w:rFonts w:ascii="Palatino Linotype" w:hAnsi="Palatino Linotype"/>
        </w:rPr>
        <w:t xml:space="preserve"> </w:t>
      </w:r>
      <w:r w:rsidRPr="007269D7">
        <w:rPr>
          <w:rFonts w:ascii="Palatino Linotype" w:hAnsi="Palatino Linotype" w:cs="Arial"/>
        </w:rPr>
        <w:t>En fecha</w:t>
      </w:r>
      <w:r w:rsidR="002D547F" w:rsidRPr="007269D7">
        <w:rPr>
          <w:rFonts w:ascii="Palatino Linotype" w:hAnsi="Palatino Linotype" w:cs="Arial"/>
        </w:rPr>
        <w:t xml:space="preserve"> trece </w:t>
      </w:r>
      <w:r w:rsidRPr="007269D7">
        <w:rPr>
          <w:rFonts w:ascii="Palatino Linotype" w:hAnsi="Palatino Linotype" w:cs="Arial"/>
        </w:rPr>
        <w:t xml:space="preserve">de marzo de </w:t>
      </w:r>
      <w:r w:rsidRPr="007269D7">
        <w:rPr>
          <w:rFonts w:ascii="Palatino Linotype" w:hAnsi="Palatino Linotype"/>
        </w:rPr>
        <w:t>dos mil diecinueve</w:t>
      </w:r>
      <w:r w:rsidRPr="007269D7">
        <w:rPr>
          <w:rFonts w:ascii="Palatino Linotype" w:hAnsi="Palatino Linotype" w:cs="Arial"/>
        </w:rPr>
        <w:t xml:space="preserve">, el </w:t>
      </w:r>
      <w:r w:rsidRPr="007269D7">
        <w:rPr>
          <w:rFonts w:ascii="Palatino Linotype" w:hAnsi="Palatino Linotype" w:cs="Arial"/>
          <w:lang w:val="es-ES_tradnl"/>
        </w:rPr>
        <w:t>recurso de que</w:t>
      </w:r>
      <w:r w:rsidRPr="007269D7">
        <w:rPr>
          <w:rFonts w:ascii="Palatino Linotype" w:hAnsi="Palatino Linotype" w:cs="Arial"/>
        </w:rPr>
        <w:t xml:space="preserve"> se trata</w:t>
      </w:r>
      <w:r w:rsidRPr="007269D7">
        <w:rPr>
          <w:rFonts w:ascii="Palatino Linotype" w:hAnsi="Palatino Linotype" w:cs="Arial"/>
          <w:lang w:val="es-ES_tradnl"/>
        </w:rPr>
        <w:t xml:space="preserve"> se envió </w:t>
      </w:r>
      <w:r w:rsidRPr="007269D7">
        <w:rPr>
          <w:rFonts w:ascii="Palatino Linotype" w:hAnsi="Palatino Linotype" w:cs="Arial"/>
        </w:rPr>
        <w:t>electrónicamente</w:t>
      </w:r>
      <w:r w:rsidRPr="007269D7">
        <w:rPr>
          <w:rFonts w:ascii="Palatino Linotype" w:hAnsi="Palatino Linotype" w:cs="Arial"/>
          <w:lang w:val="es-ES_tradnl"/>
        </w:rPr>
        <w:t xml:space="preserve"> al Instituto de </w:t>
      </w:r>
      <w:r w:rsidRPr="007269D7">
        <w:rPr>
          <w:rFonts w:ascii="Palatino Linotype" w:eastAsia="Arial Unicode MS" w:hAnsi="Palatino Linotype" w:cs="Arial"/>
        </w:rPr>
        <w:t>Transparencia</w:t>
      </w:r>
      <w:r w:rsidRPr="007269D7">
        <w:rPr>
          <w:rFonts w:ascii="Palatino Linotype" w:hAnsi="Palatino Linotype" w:cs="Arial"/>
          <w:lang w:val="es-ES_tradnl"/>
        </w:rPr>
        <w:t xml:space="preserve">, Acceso a la Información Pública y Protección </w:t>
      </w:r>
      <w:r w:rsidRPr="007269D7">
        <w:rPr>
          <w:rFonts w:ascii="Palatino Linotype" w:hAnsi="Palatino Linotype" w:cs="Arial"/>
        </w:rPr>
        <w:t>de</w:t>
      </w:r>
      <w:r w:rsidRPr="007269D7">
        <w:rPr>
          <w:rFonts w:ascii="Palatino Linotype" w:hAnsi="Palatino Linotype" w:cs="Arial"/>
          <w:lang w:val="es-ES_tradnl"/>
        </w:rPr>
        <w:t xml:space="preserve"> Datos Personales del Estado de México y Municipios y con fundamento </w:t>
      </w:r>
      <w:r w:rsidRPr="007269D7">
        <w:rPr>
          <w:rFonts w:ascii="Palatino Linotype" w:hAnsi="Palatino Linotype" w:cs="Arial"/>
          <w:lang w:val="es-ES_tradnl"/>
        </w:rPr>
        <w:lastRenderedPageBreak/>
        <w:t xml:space="preserve">en los artículos 11 y 127 Ley de Protección de Datos Personales en Posesión de Sujetos Obligados del Estado de México y Municipios y 185, fracción I de la </w:t>
      </w:r>
      <w:r w:rsidRPr="007269D7">
        <w:rPr>
          <w:rFonts w:ascii="Palatino Linotype" w:hAnsi="Palatino Linotype"/>
        </w:rPr>
        <w:t>Ley de Transparencia y Acceso a la Información Pública del Estado de México y Municipios de aplicación supletoria</w:t>
      </w:r>
      <w:r w:rsidRPr="007269D7">
        <w:rPr>
          <w:rFonts w:ascii="Palatino Linotype" w:hAnsi="Palatino Linotype" w:cs="Arial"/>
          <w:lang w:val="es-ES_tradnl"/>
        </w:rPr>
        <w:t>, se turnó, a través del</w:t>
      </w:r>
      <w:r w:rsidRPr="007269D7">
        <w:rPr>
          <w:rFonts w:ascii="Palatino Linotype" w:eastAsia="Arial Unicode MS" w:hAnsi="Palatino Linotype" w:cs="Arial"/>
          <w:lang w:val="es-ES_tradnl"/>
        </w:rPr>
        <w:t xml:space="preserve"> </w:t>
      </w:r>
      <w:r w:rsidRPr="007269D7">
        <w:rPr>
          <w:rFonts w:ascii="Palatino Linotype" w:eastAsia="Arial Unicode MS" w:hAnsi="Palatino Linotype" w:cs="Arial"/>
          <w:b/>
          <w:lang w:val="es-ES_tradnl"/>
        </w:rPr>
        <w:t>SARCOEM</w:t>
      </w:r>
      <w:r w:rsidRPr="007269D7">
        <w:rPr>
          <w:rFonts w:ascii="Palatino Linotype" w:hAnsi="Palatino Linotype"/>
        </w:rPr>
        <w:t xml:space="preserve">, a la </w:t>
      </w:r>
      <w:r w:rsidRPr="007269D7">
        <w:rPr>
          <w:rFonts w:ascii="Palatino Linotype" w:hAnsi="Palatino Linotype" w:cs="Arial"/>
          <w:lang w:val="es-ES_tradnl"/>
        </w:rPr>
        <w:t xml:space="preserve">Comisionada </w:t>
      </w:r>
      <w:r w:rsidRPr="007269D7">
        <w:rPr>
          <w:rFonts w:ascii="Palatino Linotype" w:hAnsi="Palatino Linotype" w:cs="Arial"/>
          <w:b/>
          <w:lang w:val="es-ES_tradnl"/>
        </w:rPr>
        <w:t>EVA ABAID YAPUR</w:t>
      </w:r>
      <w:r w:rsidRPr="007269D7">
        <w:rPr>
          <w:rFonts w:ascii="Palatino Linotype" w:hAnsi="Palatino Linotype" w:cs="Arial"/>
          <w:lang w:val="es-ES_tradnl"/>
        </w:rPr>
        <w:t xml:space="preserve">, a efecto de que decretara su admisión o </w:t>
      </w:r>
      <w:proofErr w:type="spellStart"/>
      <w:r w:rsidRPr="007269D7">
        <w:rPr>
          <w:rFonts w:ascii="Palatino Linotype" w:hAnsi="Palatino Linotype" w:cs="Arial"/>
          <w:lang w:val="es-ES_tradnl"/>
        </w:rPr>
        <w:t>desechamiento</w:t>
      </w:r>
      <w:proofErr w:type="spellEnd"/>
      <w:r w:rsidRPr="007269D7">
        <w:rPr>
          <w:rFonts w:ascii="Palatino Linotype" w:hAnsi="Palatino Linotype" w:cs="Arial"/>
          <w:lang w:val="es-ES_tradnl"/>
        </w:rPr>
        <w:t>.</w:t>
      </w:r>
    </w:p>
    <w:p w:rsidR="002D547F" w:rsidRPr="007269D7" w:rsidRDefault="00775861" w:rsidP="00775861">
      <w:pPr>
        <w:pStyle w:val="Prrafodelista"/>
        <w:spacing w:before="240" w:after="240" w:line="360" w:lineRule="auto"/>
        <w:ind w:left="0"/>
        <w:jc w:val="both"/>
        <w:rPr>
          <w:rFonts w:ascii="Palatino Linotype" w:hAnsi="Palatino Linotype" w:cs="Arial"/>
        </w:rPr>
      </w:pPr>
      <w:r w:rsidRPr="007269D7">
        <w:rPr>
          <w:rFonts w:ascii="Palatino Linotype" w:hAnsi="Palatino Linotype" w:cs="Arial"/>
          <w:b/>
          <w:sz w:val="28"/>
          <w:szCs w:val="28"/>
        </w:rPr>
        <w:t>VI.</w:t>
      </w:r>
      <w:r w:rsidRPr="007269D7">
        <w:rPr>
          <w:rFonts w:ascii="Palatino Linotype" w:hAnsi="Palatino Linotype" w:cs="Arial"/>
        </w:rPr>
        <w:t xml:space="preserve"> </w:t>
      </w:r>
      <w:r w:rsidRPr="007269D7">
        <w:rPr>
          <w:rFonts w:ascii="Palatino Linotype" w:hAnsi="Palatino Linotype" w:cs="Arial"/>
          <w:lang w:val="es-ES_tradnl"/>
        </w:rPr>
        <w:t xml:space="preserve">El veintiuno de marzo de dos mil diecinueve, </w:t>
      </w:r>
      <w:r w:rsidRPr="007269D7">
        <w:rPr>
          <w:rFonts w:ascii="Palatino Linotype" w:hAnsi="Palatino Linotype" w:cs="Arial"/>
        </w:rPr>
        <w:t xml:space="preserve">atento a lo dispuesto en </w:t>
      </w:r>
      <w:r w:rsidR="002D547F" w:rsidRPr="007269D7">
        <w:rPr>
          <w:rFonts w:ascii="Palatino Linotype" w:hAnsi="Palatino Linotype" w:cs="Arial"/>
        </w:rPr>
        <w:t>el artículo 136 de Ley de Protección de Datos Personales en Posesión de Sujetos Obligados del Estado de México y Municipios, la Comisionada Ponente acordó lo siguiente:</w:t>
      </w:r>
    </w:p>
    <w:p w:rsidR="002D547F" w:rsidRPr="007269D7" w:rsidRDefault="001E707E" w:rsidP="002D547F">
      <w:pPr>
        <w:pStyle w:val="Prrafodelista"/>
        <w:spacing w:before="240" w:after="240" w:line="360" w:lineRule="auto"/>
        <w:ind w:left="0"/>
        <w:jc w:val="center"/>
        <w:rPr>
          <w:rFonts w:ascii="Palatino Linotype" w:hAnsi="Palatino Linotype" w:cs="Arial"/>
        </w:rPr>
      </w:pPr>
      <w:r>
        <w:rPr>
          <w:noProof/>
          <w:lang w:val="es-MX" w:eastAsia="es-MX"/>
        </w:rPr>
        <w:drawing>
          <wp:inline distT="0" distB="0" distL="0" distR="0" wp14:anchorId="3553E2DA" wp14:editId="1FE41975">
            <wp:extent cx="3378309" cy="1213164"/>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655" t="40436" r="25907" b="29283"/>
                    <a:stretch/>
                  </pic:blipFill>
                  <pic:spPr bwMode="auto">
                    <a:xfrm>
                      <a:off x="0" y="0"/>
                      <a:ext cx="3400423" cy="1221105"/>
                    </a:xfrm>
                    <a:prstGeom prst="rect">
                      <a:avLst/>
                    </a:prstGeom>
                    <a:ln>
                      <a:noFill/>
                    </a:ln>
                    <a:extLst>
                      <a:ext uri="{53640926-AAD7-44D8-BBD7-CCE9431645EC}">
                        <a14:shadowObscured xmlns:a14="http://schemas.microsoft.com/office/drawing/2010/main"/>
                      </a:ext>
                    </a:extLst>
                  </pic:spPr>
                </pic:pic>
              </a:graphicData>
            </a:graphic>
          </wp:inline>
        </w:drawing>
      </w:r>
    </w:p>
    <w:p w:rsidR="002D547F" w:rsidRPr="007269D7" w:rsidRDefault="002D547F" w:rsidP="002D547F">
      <w:pPr>
        <w:pStyle w:val="Prrafodelista"/>
        <w:spacing w:before="240" w:after="240" w:line="360" w:lineRule="auto"/>
        <w:ind w:left="0"/>
        <w:jc w:val="center"/>
        <w:rPr>
          <w:rFonts w:ascii="Palatino Linotype" w:hAnsi="Palatino Linotype" w:cs="Arial"/>
        </w:rPr>
      </w:pPr>
      <w:r w:rsidRPr="007269D7">
        <w:rPr>
          <w:noProof/>
          <w:lang w:val="es-MX" w:eastAsia="es-MX"/>
        </w:rPr>
        <w:drawing>
          <wp:inline distT="0" distB="0" distL="0" distR="0" wp14:anchorId="5C4734FF" wp14:editId="4CD76D5C">
            <wp:extent cx="3378090" cy="320832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925" t="11844" r="29549" b="14670"/>
                    <a:stretch/>
                  </pic:blipFill>
                  <pic:spPr bwMode="auto">
                    <a:xfrm>
                      <a:off x="0" y="0"/>
                      <a:ext cx="3396260" cy="3225585"/>
                    </a:xfrm>
                    <a:prstGeom prst="rect">
                      <a:avLst/>
                    </a:prstGeom>
                    <a:ln>
                      <a:noFill/>
                    </a:ln>
                    <a:extLst>
                      <a:ext uri="{53640926-AAD7-44D8-BBD7-CCE9431645EC}">
                        <a14:shadowObscured xmlns:a14="http://schemas.microsoft.com/office/drawing/2010/main"/>
                      </a:ext>
                    </a:extLst>
                  </pic:spPr>
                </pic:pic>
              </a:graphicData>
            </a:graphic>
          </wp:inline>
        </w:drawing>
      </w:r>
    </w:p>
    <w:p w:rsidR="00E97D33" w:rsidRPr="007269D7" w:rsidRDefault="00775861" w:rsidP="00E97D33">
      <w:pPr>
        <w:pStyle w:val="Prrafodelista"/>
        <w:spacing w:before="240" w:after="240" w:line="360" w:lineRule="auto"/>
        <w:ind w:left="0"/>
        <w:jc w:val="both"/>
        <w:rPr>
          <w:rFonts w:ascii="Palatino Linotype" w:hAnsi="Palatino Linotype"/>
        </w:rPr>
      </w:pPr>
      <w:r w:rsidRPr="007269D7">
        <w:rPr>
          <w:rFonts w:ascii="Palatino Linotype" w:hAnsi="Palatino Linotype" w:cs="Arial"/>
          <w:b/>
          <w:sz w:val="28"/>
          <w:szCs w:val="28"/>
          <w:lang w:val="es-ES_tradnl"/>
        </w:rPr>
        <w:lastRenderedPageBreak/>
        <w:t>VII.</w:t>
      </w:r>
      <w:r w:rsidRPr="007269D7">
        <w:rPr>
          <w:rFonts w:ascii="Palatino Linotype" w:hAnsi="Palatino Linotype" w:cs="Arial"/>
          <w:lang w:val="es-ES_tradnl"/>
        </w:rPr>
        <w:t xml:space="preserve"> </w:t>
      </w:r>
      <w:r w:rsidRPr="007269D7">
        <w:rPr>
          <w:rFonts w:ascii="Palatino Linotype" w:hAnsi="Palatino Linotype" w:cs="Arial"/>
        </w:rPr>
        <w:t>De</w:t>
      </w:r>
      <w:r w:rsidRPr="007269D7">
        <w:rPr>
          <w:rFonts w:ascii="Palatino Linotype" w:hAnsi="Palatino Linotype" w:cs="Arial"/>
          <w:lang w:val="es-ES_tradnl"/>
        </w:rPr>
        <w:t xml:space="preserve"> las </w:t>
      </w:r>
      <w:r w:rsidRPr="007269D7">
        <w:rPr>
          <w:rFonts w:ascii="Palatino Linotype" w:hAnsi="Palatino Linotype"/>
        </w:rPr>
        <w:t>constancias</w:t>
      </w:r>
      <w:r w:rsidRPr="007269D7">
        <w:rPr>
          <w:rFonts w:ascii="Palatino Linotype" w:hAnsi="Palatino Linotype" w:cs="Arial"/>
          <w:lang w:val="es-ES_tradnl"/>
        </w:rPr>
        <w:t xml:space="preserve"> que obran en el </w:t>
      </w:r>
      <w:r w:rsidRPr="007269D7">
        <w:rPr>
          <w:rFonts w:ascii="Palatino Linotype" w:hAnsi="Palatino Linotype" w:cs="Arial"/>
          <w:b/>
          <w:lang w:val="es-ES_tradnl"/>
        </w:rPr>
        <w:t>SARCOEM</w:t>
      </w:r>
      <w:r w:rsidRPr="007269D7">
        <w:rPr>
          <w:rFonts w:ascii="Palatino Linotype" w:hAnsi="Palatino Linotype" w:cs="Arial"/>
          <w:lang w:val="es-ES_tradnl"/>
        </w:rPr>
        <w:t xml:space="preserve">, se advierte que </w:t>
      </w:r>
      <w:r w:rsidR="00E97D33" w:rsidRPr="007269D7">
        <w:rPr>
          <w:rFonts w:ascii="Palatino Linotype" w:hAnsi="Palatino Linotype" w:cs="Arial"/>
          <w:b/>
          <w:lang w:val="es-ES_tradnl"/>
        </w:rPr>
        <w:t>EL</w:t>
      </w:r>
      <w:r w:rsidRPr="007269D7">
        <w:rPr>
          <w:rFonts w:ascii="Palatino Linotype" w:hAnsi="Palatino Linotype" w:cs="Arial"/>
          <w:b/>
          <w:lang w:val="es-ES_tradnl"/>
        </w:rPr>
        <w:t xml:space="preserve"> RECURRENTE </w:t>
      </w:r>
      <w:r w:rsidRPr="007269D7">
        <w:rPr>
          <w:rFonts w:ascii="Palatino Linotype" w:hAnsi="Palatino Linotype" w:cs="Arial"/>
          <w:lang w:val="es-ES_tradnl"/>
        </w:rPr>
        <w:t xml:space="preserve">en fecha </w:t>
      </w:r>
      <w:r w:rsidR="00E97D33" w:rsidRPr="007269D7">
        <w:rPr>
          <w:rFonts w:ascii="Palatino Linotype" w:hAnsi="Palatino Linotype" w:cs="Arial"/>
          <w:lang w:val="es-ES_tradnl"/>
        </w:rPr>
        <w:t xml:space="preserve">veintitrés de </w:t>
      </w:r>
      <w:r w:rsidRPr="007269D7">
        <w:rPr>
          <w:rFonts w:ascii="Palatino Linotype" w:hAnsi="Palatino Linotype" w:cs="Arial"/>
          <w:lang w:val="es-ES_tradnl"/>
        </w:rPr>
        <w:t>marzo de dos mil diecinueve,</w:t>
      </w:r>
      <w:r w:rsidR="00E97D33" w:rsidRPr="007269D7">
        <w:rPr>
          <w:rFonts w:ascii="Palatino Linotype" w:hAnsi="Palatino Linotype" w:cs="Arial"/>
          <w:lang w:val="es-ES_tradnl"/>
        </w:rPr>
        <w:t xml:space="preserve"> atendió la prevención que le fuera realizada por la Ponente adjuntando </w:t>
      </w:r>
      <w:r w:rsidR="00E97D33" w:rsidRPr="007269D7">
        <w:rPr>
          <w:rFonts w:ascii="Palatino Linotype" w:hAnsi="Palatino Linotype" w:cs="Arial"/>
        </w:rPr>
        <w:t xml:space="preserve">los archivos electrónicos denominados </w:t>
      </w:r>
      <w:r w:rsidR="00E97D33" w:rsidRPr="007269D7">
        <w:rPr>
          <w:rFonts w:ascii="Palatino Linotype" w:hAnsi="Palatino Linotype" w:cs="Arial"/>
          <w:b/>
        </w:rPr>
        <w:t>“</w:t>
      </w:r>
      <w:hyperlink r:id="rId16" w:tgtFrame="_blank" w:history="1">
        <w:r w:rsidR="00E97D33" w:rsidRPr="007269D7">
          <w:rPr>
            <w:rFonts w:ascii="Palatino Linotype" w:hAnsi="Palatino Linotype"/>
            <w:b/>
          </w:rPr>
          <w:t>anexo_solicitudoriginal.pdf</w:t>
        </w:r>
      </w:hyperlink>
      <w:r w:rsidR="00E97D33" w:rsidRPr="007269D7">
        <w:rPr>
          <w:rFonts w:ascii="Palatino Linotype" w:hAnsi="Palatino Linotype" w:cs="Arial"/>
          <w:b/>
        </w:rPr>
        <w:t xml:space="preserve">” </w:t>
      </w:r>
      <w:r w:rsidR="00E97D33" w:rsidRPr="007269D7">
        <w:rPr>
          <w:rFonts w:ascii="Palatino Linotype" w:hAnsi="Palatino Linotype" w:cs="Arial"/>
        </w:rPr>
        <w:t>y</w:t>
      </w:r>
      <w:r w:rsidR="00E97D33" w:rsidRPr="007269D7">
        <w:rPr>
          <w:rFonts w:ascii="Palatino Linotype" w:hAnsi="Palatino Linotype" w:cs="Arial"/>
          <w:b/>
        </w:rPr>
        <w:t xml:space="preserve"> “</w:t>
      </w:r>
      <w:hyperlink r:id="rId17" w:tgtFrame="_blank" w:history="1">
        <w:r w:rsidR="00E97D33" w:rsidRPr="007269D7">
          <w:rPr>
            <w:rFonts w:ascii="Palatino Linotype" w:hAnsi="Palatino Linotype"/>
            <w:b/>
          </w:rPr>
          <w:t>nuevacartapoder.pdf</w:t>
        </w:r>
      </w:hyperlink>
      <w:r w:rsidR="00E97D33" w:rsidRPr="007269D7">
        <w:rPr>
          <w:rFonts w:ascii="Palatino Linotype" w:hAnsi="Palatino Linotype" w:cs="Arial"/>
          <w:b/>
        </w:rPr>
        <w:t xml:space="preserve">” </w:t>
      </w:r>
      <w:r w:rsidR="00E97D33" w:rsidRPr="007269D7">
        <w:rPr>
          <w:rFonts w:ascii="Palatino Linotype" w:hAnsi="Palatino Linotype" w:cs="Arial"/>
        </w:rPr>
        <w:t xml:space="preserve">donde el primero de los citados, contiene las mismas documentales que el hoy </w:t>
      </w:r>
      <w:r w:rsidR="00E97D33" w:rsidRPr="007269D7">
        <w:rPr>
          <w:rFonts w:ascii="Palatino Linotype" w:hAnsi="Palatino Linotype" w:cs="Arial"/>
          <w:b/>
        </w:rPr>
        <w:t xml:space="preserve">RECURRENTE </w:t>
      </w:r>
      <w:r w:rsidR="00E97D33" w:rsidRPr="007269D7">
        <w:rPr>
          <w:rFonts w:ascii="Palatino Linotype" w:hAnsi="Palatino Linotype" w:cs="Arial"/>
        </w:rPr>
        <w:t xml:space="preserve">adjuntó a su solicitud de rectificación de datos personales; mientras que, respecto del segundo, contiene un formato de carta poder de fecha 23 de marzo de 2019, mediante la cual </w:t>
      </w:r>
      <w:r w:rsidR="00E97D33" w:rsidRPr="007269D7">
        <w:rPr>
          <w:rFonts w:ascii="Palatino Linotype" w:hAnsi="Palatino Linotype"/>
        </w:rPr>
        <w:t xml:space="preserve">el tercero interesado otorgó poder amplio, cumplido y bastante al hoy </w:t>
      </w:r>
      <w:r w:rsidR="00E97D33" w:rsidRPr="007269D7">
        <w:rPr>
          <w:rFonts w:ascii="Palatino Linotype" w:hAnsi="Palatino Linotype"/>
          <w:b/>
        </w:rPr>
        <w:t xml:space="preserve">RECURRENTE </w:t>
      </w:r>
      <w:r w:rsidR="00E97D33" w:rsidRPr="007269D7">
        <w:rPr>
          <w:rFonts w:ascii="Palatino Linotype" w:hAnsi="Palatino Linotype"/>
        </w:rPr>
        <w:t xml:space="preserve">para que, en su nombre y representación, promueva el acceso, rectificación, cancelación y oposición de sus datos personales a través del </w:t>
      </w:r>
      <w:r w:rsidR="00E97D33" w:rsidRPr="007269D7">
        <w:rPr>
          <w:rFonts w:ascii="Palatino Linotype" w:hAnsi="Palatino Linotype"/>
          <w:b/>
        </w:rPr>
        <w:t>SARCOEM</w:t>
      </w:r>
      <w:r w:rsidR="00E97D33" w:rsidRPr="007269D7">
        <w:rPr>
          <w:rFonts w:ascii="Palatino Linotype" w:hAnsi="Palatino Linotype"/>
        </w:rPr>
        <w:t xml:space="preserve">, de la cual se advierten los nombres y firmas de las personas que en ella intervinieron; copia simple digitalizada del anverso y reverso de las credenciales para votar expedidas por el Instituto Nacional Electoral del tercero interesado, </w:t>
      </w:r>
      <w:r w:rsidR="00E97D33" w:rsidRPr="007269D7">
        <w:rPr>
          <w:rFonts w:ascii="Palatino Linotype" w:hAnsi="Palatino Linotype"/>
          <w:b/>
        </w:rPr>
        <w:t xml:space="preserve">EL RECURRENTE </w:t>
      </w:r>
      <w:r w:rsidR="00E97D33" w:rsidRPr="007269D7">
        <w:rPr>
          <w:rFonts w:ascii="Palatino Linotype" w:hAnsi="Palatino Linotype"/>
        </w:rPr>
        <w:t>y de los dos testigos; así como, la</w:t>
      </w:r>
      <w:r w:rsidR="00EC1F97" w:rsidRPr="007269D7">
        <w:rPr>
          <w:rFonts w:ascii="Palatino Linotype" w:hAnsi="Palatino Linotype"/>
        </w:rPr>
        <w:t xml:space="preserve"> constancia de las</w:t>
      </w:r>
      <w:r w:rsidR="00E97D33" w:rsidRPr="007269D7">
        <w:rPr>
          <w:rFonts w:ascii="Palatino Linotype" w:hAnsi="Palatino Linotype"/>
        </w:rPr>
        <w:t xml:space="preserve"> Clave</w:t>
      </w:r>
      <w:r w:rsidR="00EC1F97" w:rsidRPr="007269D7">
        <w:rPr>
          <w:rFonts w:ascii="Palatino Linotype" w:hAnsi="Palatino Linotype"/>
        </w:rPr>
        <w:t>s</w:t>
      </w:r>
      <w:r w:rsidR="00E97D33" w:rsidRPr="007269D7">
        <w:rPr>
          <w:rFonts w:ascii="Palatino Linotype" w:hAnsi="Palatino Linotype"/>
        </w:rPr>
        <w:t xml:space="preserve"> Única</w:t>
      </w:r>
      <w:r w:rsidR="00EC1F97" w:rsidRPr="007269D7">
        <w:rPr>
          <w:rFonts w:ascii="Palatino Linotype" w:hAnsi="Palatino Linotype"/>
        </w:rPr>
        <w:t>s</w:t>
      </w:r>
      <w:r w:rsidR="00E97D33" w:rsidRPr="007269D7">
        <w:rPr>
          <w:rFonts w:ascii="Palatino Linotype" w:hAnsi="Palatino Linotype"/>
        </w:rPr>
        <w:t xml:space="preserve"> del Registro de Población de las personas que intervinieron en la carta poder antes descrita. </w:t>
      </w:r>
    </w:p>
    <w:p w:rsidR="00775861" w:rsidRPr="007269D7" w:rsidRDefault="00E97D33" w:rsidP="00E97D33">
      <w:pPr>
        <w:pStyle w:val="Prrafodelista"/>
        <w:spacing w:before="240" w:after="240" w:line="360" w:lineRule="auto"/>
        <w:ind w:left="0"/>
        <w:rPr>
          <w:rFonts w:ascii="Palatino Linotype" w:hAnsi="Palatino Linotype"/>
        </w:rPr>
      </w:pPr>
      <w:r w:rsidRPr="007269D7">
        <w:rPr>
          <w:rFonts w:ascii="Palatino Linotype" w:hAnsi="Palatino Linotype" w:cs="Arial"/>
          <w:b/>
          <w:sz w:val="28"/>
          <w:szCs w:val="28"/>
          <w:lang w:val="es-ES_tradnl"/>
        </w:rPr>
        <w:t>VIII</w:t>
      </w:r>
      <w:r w:rsidRPr="007269D7">
        <w:rPr>
          <w:noProof/>
          <w:lang w:val="es-MX" w:eastAsia="es-MX"/>
        </w:rPr>
        <w:t xml:space="preserve">. </w:t>
      </w:r>
      <w:r w:rsidRPr="007269D7">
        <w:rPr>
          <w:rFonts w:ascii="Palatino Linotype" w:hAnsi="Palatino Linotype"/>
        </w:rPr>
        <w:t xml:space="preserve">De las constancias que obraban en el expediente electrónico del </w:t>
      </w:r>
      <w:r w:rsidRPr="007269D7">
        <w:rPr>
          <w:rFonts w:ascii="Palatino Linotype" w:hAnsi="Palatino Linotype"/>
          <w:b/>
        </w:rPr>
        <w:t>SARCOEM</w:t>
      </w:r>
      <w:r w:rsidRPr="007269D7">
        <w:rPr>
          <w:rFonts w:ascii="Palatino Linotype" w:hAnsi="Palatino Linotype"/>
        </w:rPr>
        <w:t>, en fecha veintiocho de marzo de dos mil diecinueve, la Comisionada Ponente determinó acordar lo siguiente:</w:t>
      </w:r>
    </w:p>
    <w:p w:rsidR="00E97D33" w:rsidRPr="007269D7" w:rsidRDefault="001E707E" w:rsidP="00E97D33">
      <w:pPr>
        <w:pStyle w:val="Prrafodelista"/>
        <w:spacing w:before="240" w:after="240" w:line="360" w:lineRule="auto"/>
        <w:ind w:left="0"/>
        <w:jc w:val="center"/>
        <w:rPr>
          <w:rFonts w:ascii="Palatino Linotype" w:hAnsi="Palatino Linotype"/>
        </w:rPr>
      </w:pPr>
      <w:r>
        <w:rPr>
          <w:noProof/>
          <w:lang w:val="es-MX" w:eastAsia="es-MX"/>
        </w:rPr>
        <w:drawing>
          <wp:inline distT="0" distB="0" distL="0" distR="0" wp14:anchorId="22E549B4" wp14:editId="2A6A7289">
            <wp:extent cx="4274419" cy="1520982"/>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261" t="43492" r="17466" b="17751"/>
                    <a:stretch/>
                  </pic:blipFill>
                  <pic:spPr bwMode="auto">
                    <a:xfrm>
                      <a:off x="0" y="0"/>
                      <a:ext cx="4286988" cy="1525454"/>
                    </a:xfrm>
                    <a:prstGeom prst="rect">
                      <a:avLst/>
                    </a:prstGeom>
                    <a:ln>
                      <a:noFill/>
                    </a:ln>
                    <a:extLst>
                      <a:ext uri="{53640926-AAD7-44D8-BBD7-CCE9431645EC}">
                        <a14:shadowObscured xmlns:a14="http://schemas.microsoft.com/office/drawing/2010/main"/>
                      </a:ext>
                    </a:extLst>
                  </pic:spPr>
                </pic:pic>
              </a:graphicData>
            </a:graphic>
          </wp:inline>
        </w:drawing>
      </w:r>
    </w:p>
    <w:p w:rsidR="00E97D33" w:rsidRPr="007269D7" w:rsidRDefault="00E97D33" w:rsidP="00E97D33">
      <w:pPr>
        <w:pStyle w:val="Prrafodelista"/>
        <w:spacing w:before="240" w:after="240" w:line="360" w:lineRule="auto"/>
        <w:ind w:left="0"/>
        <w:jc w:val="center"/>
        <w:rPr>
          <w:rFonts w:ascii="Palatino Linotype" w:hAnsi="Palatino Linotype"/>
        </w:rPr>
      </w:pPr>
      <w:r w:rsidRPr="007269D7">
        <w:rPr>
          <w:noProof/>
          <w:lang w:val="es-MX" w:eastAsia="es-MX"/>
        </w:rPr>
        <w:lastRenderedPageBreak/>
        <w:drawing>
          <wp:inline distT="0" distB="0" distL="0" distR="0" wp14:anchorId="0BE8B6F9" wp14:editId="2999610E">
            <wp:extent cx="3882894" cy="1855228"/>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716" t="16388" r="20696" b="33002"/>
                    <a:stretch/>
                  </pic:blipFill>
                  <pic:spPr bwMode="auto">
                    <a:xfrm>
                      <a:off x="0" y="0"/>
                      <a:ext cx="3906570" cy="1866540"/>
                    </a:xfrm>
                    <a:prstGeom prst="rect">
                      <a:avLst/>
                    </a:prstGeom>
                    <a:ln>
                      <a:noFill/>
                    </a:ln>
                    <a:extLst>
                      <a:ext uri="{53640926-AAD7-44D8-BBD7-CCE9431645EC}">
                        <a14:shadowObscured xmlns:a14="http://schemas.microsoft.com/office/drawing/2010/main"/>
                      </a:ext>
                    </a:extLst>
                  </pic:spPr>
                </pic:pic>
              </a:graphicData>
            </a:graphic>
          </wp:inline>
        </w:drawing>
      </w:r>
    </w:p>
    <w:p w:rsidR="00E97D33" w:rsidRPr="007269D7" w:rsidRDefault="00E97D33" w:rsidP="00E97D33">
      <w:pPr>
        <w:pStyle w:val="Prrafodelista"/>
        <w:spacing w:before="240" w:after="240" w:line="360" w:lineRule="auto"/>
        <w:ind w:left="0"/>
        <w:jc w:val="center"/>
        <w:rPr>
          <w:rFonts w:ascii="Palatino Linotype" w:hAnsi="Palatino Linotype"/>
        </w:rPr>
      </w:pPr>
      <w:r w:rsidRPr="007269D7">
        <w:rPr>
          <w:noProof/>
          <w:lang w:val="es-MX" w:eastAsia="es-MX"/>
        </w:rPr>
        <w:drawing>
          <wp:inline distT="0" distB="0" distL="0" distR="0" wp14:anchorId="4003DC7C" wp14:editId="718EA8F0">
            <wp:extent cx="3889627" cy="204022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257" t="34393" r="21244" b="10128"/>
                    <a:stretch/>
                  </pic:blipFill>
                  <pic:spPr bwMode="auto">
                    <a:xfrm>
                      <a:off x="0" y="0"/>
                      <a:ext cx="3903621" cy="2047562"/>
                    </a:xfrm>
                    <a:prstGeom prst="rect">
                      <a:avLst/>
                    </a:prstGeom>
                    <a:ln>
                      <a:noFill/>
                    </a:ln>
                    <a:extLst>
                      <a:ext uri="{53640926-AAD7-44D8-BBD7-CCE9431645EC}">
                        <a14:shadowObscured xmlns:a14="http://schemas.microsoft.com/office/drawing/2010/main"/>
                      </a:ext>
                    </a:extLst>
                  </pic:spPr>
                </pic:pic>
              </a:graphicData>
            </a:graphic>
          </wp:inline>
        </w:drawing>
      </w:r>
    </w:p>
    <w:p w:rsidR="00B3485D" w:rsidRPr="007269D7" w:rsidRDefault="00B3485D" w:rsidP="00E97D33">
      <w:pPr>
        <w:pStyle w:val="Prrafodelista"/>
        <w:spacing w:before="240" w:after="240" w:line="360" w:lineRule="auto"/>
        <w:ind w:left="0"/>
        <w:jc w:val="center"/>
        <w:rPr>
          <w:rFonts w:ascii="Palatino Linotype" w:hAnsi="Palatino Linotype"/>
        </w:rPr>
      </w:pPr>
      <w:r w:rsidRPr="007269D7">
        <w:rPr>
          <w:noProof/>
          <w:lang w:val="es-MX" w:eastAsia="es-MX"/>
        </w:rPr>
        <w:drawing>
          <wp:inline distT="0" distB="0" distL="0" distR="0" wp14:anchorId="15268139" wp14:editId="1719556D">
            <wp:extent cx="3961393" cy="1775944"/>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440" t="27906" r="20514" b="24241"/>
                    <a:stretch/>
                  </pic:blipFill>
                  <pic:spPr bwMode="auto">
                    <a:xfrm>
                      <a:off x="0" y="0"/>
                      <a:ext cx="3977431" cy="1783134"/>
                    </a:xfrm>
                    <a:prstGeom prst="rect">
                      <a:avLst/>
                    </a:prstGeom>
                    <a:ln>
                      <a:noFill/>
                    </a:ln>
                    <a:extLst>
                      <a:ext uri="{53640926-AAD7-44D8-BBD7-CCE9431645EC}">
                        <a14:shadowObscured xmlns:a14="http://schemas.microsoft.com/office/drawing/2010/main"/>
                      </a:ext>
                    </a:extLst>
                  </pic:spPr>
                </pic:pic>
              </a:graphicData>
            </a:graphic>
          </wp:inline>
        </w:drawing>
      </w:r>
    </w:p>
    <w:p w:rsidR="00B3485D" w:rsidRPr="007269D7" w:rsidRDefault="00775861" w:rsidP="00775861">
      <w:pPr>
        <w:spacing w:before="240" w:after="240" w:line="360" w:lineRule="auto"/>
        <w:jc w:val="both"/>
        <w:rPr>
          <w:rFonts w:ascii="Palatino Linotype" w:hAnsi="Palatino Linotype" w:cs="Arial"/>
        </w:rPr>
      </w:pPr>
      <w:r w:rsidRPr="007269D7">
        <w:rPr>
          <w:rFonts w:ascii="Palatino Linotype" w:hAnsi="Palatino Linotype" w:cs="Arial"/>
          <w:b/>
          <w:sz w:val="28"/>
          <w:szCs w:val="28"/>
          <w:lang w:val="es-ES_tradnl"/>
        </w:rPr>
        <w:t>IX.</w:t>
      </w:r>
      <w:r w:rsidRPr="007269D7">
        <w:rPr>
          <w:rFonts w:ascii="Palatino Linotype" w:hAnsi="Palatino Linotype" w:cs="Arial"/>
          <w:b/>
        </w:rPr>
        <w:t xml:space="preserve"> </w:t>
      </w:r>
      <w:r w:rsidR="00B3485D" w:rsidRPr="007269D7">
        <w:rPr>
          <w:rFonts w:ascii="Palatino Linotype" w:hAnsi="Palatino Linotype" w:cs="Arial"/>
        </w:rPr>
        <w:t xml:space="preserve">Así, una vez admitido el recurso de revisión de mérito, es de precisar que en fecha cinco de abril de dos mil diecinueve </w:t>
      </w:r>
      <w:r w:rsidR="00B3485D" w:rsidRPr="007269D7">
        <w:rPr>
          <w:rFonts w:ascii="Palatino Linotype" w:hAnsi="Palatino Linotype" w:cs="Arial"/>
          <w:b/>
        </w:rPr>
        <w:t xml:space="preserve">EL SUJETO OBLIGADO </w:t>
      </w:r>
      <w:r w:rsidR="00B3485D" w:rsidRPr="007269D7">
        <w:rPr>
          <w:rFonts w:ascii="Palatino Linotype" w:hAnsi="Palatino Linotype" w:cs="Arial"/>
        </w:rPr>
        <w:t xml:space="preserve">presentó su Informe Justificado, mismo que de conformidad con el artículo 127 de la Ley de Protección de Datos Personales en Posesión de Sujetos Obligados del Estado de México y Municipios </w:t>
      </w:r>
      <w:r w:rsidR="00B3485D" w:rsidRPr="007269D7">
        <w:rPr>
          <w:rFonts w:ascii="Palatino Linotype" w:hAnsi="Palatino Linotype" w:cs="Arial"/>
        </w:rPr>
        <w:lastRenderedPageBreak/>
        <w:t xml:space="preserve">y en relación con lo dispuesto por el artículo 185 fracción III de la Ley de Transparencia y Acceso a la Información Pública del Estado de México y Municipios, de aplicación supletoria se puso a la vista del </w:t>
      </w:r>
      <w:r w:rsidR="00B3485D" w:rsidRPr="007269D7">
        <w:rPr>
          <w:rFonts w:ascii="Palatino Linotype" w:hAnsi="Palatino Linotype" w:cs="Arial"/>
          <w:b/>
        </w:rPr>
        <w:t xml:space="preserve">RECURRENTE </w:t>
      </w:r>
      <w:r w:rsidR="00B3485D" w:rsidRPr="007269D7">
        <w:rPr>
          <w:rFonts w:ascii="Palatino Linotype" w:hAnsi="Palatino Linotype" w:cs="Arial"/>
        </w:rPr>
        <w:t>en fecha nueve de abril; sirviendo de sustento la imagen siguiente:</w:t>
      </w:r>
    </w:p>
    <w:p w:rsidR="00B3485D" w:rsidRPr="007269D7" w:rsidRDefault="00B3485D" w:rsidP="00B3485D">
      <w:pPr>
        <w:spacing w:before="240" w:after="240" w:line="360" w:lineRule="auto"/>
        <w:jc w:val="center"/>
        <w:rPr>
          <w:rFonts w:ascii="Palatino Linotype" w:hAnsi="Palatino Linotype" w:cs="Arial"/>
        </w:rPr>
      </w:pPr>
      <w:r w:rsidRPr="007269D7">
        <w:rPr>
          <w:noProof/>
          <w:lang w:val="es-MX" w:eastAsia="es-MX"/>
        </w:rPr>
        <w:drawing>
          <wp:inline distT="0" distB="0" distL="0" distR="0" wp14:anchorId="42D2940C" wp14:editId="24825979">
            <wp:extent cx="5261831" cy="164380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229" t="47535" r="13578" b="11264"/>
                    <a:stretch/>
                  </pic:blipFill>
                  <pic:spPr bwMode="auto">
                    <a:xfrm>
                      <a:off x="0" y="0"/>
                      <a:ext cx="5285989" cy="1651353"/>
                    </a:xfrm>
                    <a:prstGeom prst="rect">
                      <a:avLst/>
                    </a:prstGeom>
                    <a:ln>
                      <a:noFill/>
                    </a:ln>
                    <a:extLst>
                      <a:ext uri="{53640926-AAD7-44D8-BBD7-CCE9431645EC}">
                        <a14:shadowObscured xmlns:a14="http://schemas.microsoft.com/office/drawing/2010/main"/>
                      </a:ext>
                    </a:extLst>
                  </pic:spPr>
                </pic:pic>
              </a:graphicData>
            </a:graphic>
          </wp:inline>
        </w:drawing>
      </w:r>
    </w:p>
    <w:p w:rsidR="000F059A" w:rsidRPr="007269D7" w:rsidRDefault="00B3485D" w:rsidP="00B3485D">
      <w:pPr>
        <w:spacing w:before="240" w:after="240" w:line="360" w:lineRule="auto"/>
        <w:jc w:val="both"/>
        <w:rPr>
          <w:rFonts w:ascii="Palatino Linotype" w:hAnsi="Palatino Linotype" w:cs="Arial"/>
          <w:lang w:val="es-ES_tradnl"/>
        </w:rPr>
      </w:pPr>
      <w:r w:rsidRPr="007269D7">
        <w:rPr>
          <w:rFonts w:ascii="Palatino Linotype" w:hAnsi="Palatino Linotype" w:cs="Arial"/>
          <w:lang w:val="es-ES_tradnl"/>
        </w:rPr>
        <w:t xml:space="preserve">Por su parte, </w:t>
      </w:r>
      <w:r w:rsidRPr="007269D7">
        <w:rPr>
          <w:rFonts w:ascii="Palatino Linotype" w:hAnsi="Palatino Linotype" w:cs="Arial"/>
          <w:b/>
          <w:lang w:val="es-ES_tradnl"/>
        </w:rPr>
        <w:t xml:space="preserve">EL RECURRENTE </w:t>
      </w:r>
      <w:r w:rsidRPr="007269D7">
        <w:rPr>
          <w:rFonts w:ascii="Palatino Linotype" w:hAnsi="Palatino Linotype" w:cs="Arial"/>
          <w:lang w:val="es-ES_tradnl"/>
        </w:rPr>
        <w:t xml:space="preserve">el día quince de abril de dos mil dieciocho realizo las manifestaciones que consideró pertinentes refiriendo esencialmente que vía Plataforma Nacional de Transparencia solicitó la misma información a la Secretaría de Gobernación; quien le señaló que </w:t>
      </w:r>
      <w:r w:rsidR="000F059A" w:rsidRPr="007269D7">
        <w:rPr>
          <w:rFonts w:ascii="Palatino Linotype" w:hAnsi="Palatino Linotype" w:cs="Arial"/>
          <w:lang w:val="es-ES_tradnl"/>
        </w:rPr>
        <w:t>la Dirección General del Registro Civil del Estado de México es la dependencia estatal que pudiera auxiliarle con la corrección d</w:t>
      </w:r>
      <w:r w:rsidR="00EC1F97" w:rsidRPr="007269D7">
        <w:rPr>
          <w:rFonts w:ascii="Palatino Linotype" w:hAnsi="Palatino Linotype" w:cs="Arial"/>
          <w:lang w:val="es-ES_tradnl"/>
        </w:rPr>
        <w:t>e datos personales que requería; tal y como, se advierte a continuación:</w:t>
      </w:r>
    </w:p>
    <w:p w:rsidR="00EC1F97" w:rsidRPr="007269D7" w:rsidRDefault="00EC1F97" w:rsidP="00EC1F97">
      <w:pPr>
        <w:spacing w:before="240" w:after="240" w:line="360" w:lineRule="auto"/>
        <w:jc w:val="center"/>
        <w:rPr>
          <w:rFonts w:ascii="Palatino Linotype" w:hAnsi="Palatino Linotype" w:cs="Arial"/>
          <w:lang w:val="es-ES_tradnl"/>
        </w:rPr>
      </w:pPr>
      <w:r w:rsidRPr="007269D7">
        <w:rPr>
          <w:noProof/>
          <w:lang w:val="es-MX" w:eastAsia="es-MX"/>
        </w:rPr>
        <w:drawing>
          <wp:inline distT="0" distB="0" distL="0" distR="0" wp14:anchorId="70BCE53C" wp14:editId="117D5224">
            <wp:extent cx="5414097" cy="2299580"/>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41" t="9866" r="20201" b="39980"/>
                    <a:stretch/>
                  </pic:blipFill>
                  <pic:spPr bwMode="auto">
                    <a:xfrm>
                      <a:off x="0" y="0"/>
                      <a:ext cx="5448011" cy="2313985"/>
                    </a:xfrm>
                    <a:prstGeom prst="rect">
                      <a:avLst/>
                    </a:prstGeom>
                    <a:ln>
                      <a:noFill/>
                    </a:ln>
                    <a:extLst>
                      <a:ext uri="{53640926-AAD7-44D8-BBD7-CCE9431645EC}">
                        <a14:shadowObscured xmlns:a14="http://schemas.microsoft.com/office/drawing/2010/main"/>
                      </a:ext>
                    </a:extLst>
                  </pic:spPr>
                </pic:pic>
              </a:graphicData>
            </a:graphic>
          </wp:inline>
        </w:drawing>
      </w:r>
    </w:p>
    <w:p w:rsidR="00775861" w:rsidRPr="007269D7" w:rsidRDefault="00775861" w:rsidP="00775861">
      <w:pPr>
        <w:spacing w:before="240" w:after="240" w:line="360" w:lineRule="auto"/>
        <w:jc w:val="both"/>
        <w:rPr>
          <w:rFonts w:ascii="Palatino Linotype" w:hAnsi="Palatino Linotype"/>
        </w:rPr>
      </w:pPr>
      <w:r w:rsidRPr="007269D7">
        <w:rPr>
          <w:rFonts w:ascii="Palatino Linotype" w:hAnsi="Palatino Linotype"/>
          <w:b/>
          <w:sz w:val="28"/>
          <w:szCs w:val="28"/>
        </w:rPr>
        <w:lastRenderedPageBreak/>
        <w:t>X.</w:t>
      </w:r>
      <w:r w:rsidRPr="007269D7">
        <w:rPr>
          <w:rFonts w:ascii="Palatino Linotype" w:hAnsi="Palatino Linotype"/>
          <w:b/>
        </w:rPr>
        <w:t xml:space="preserve"> </w:t>
      </w:r>
      <w:r w:rsidRPr="007269D7">
        <w:rPr>
          <w:rFonts w:ascii="Palatino Linotype" w:hAnsi="Palatino Linotype" w:cs="Arial"/>
        </w:rPr>
        <w:t>Una vez analizado el estado procesal que guardaba el expediente, en fecha</w:t>
      </w:r>
      <w:r w:rsidR="000F059A" w:rsidRPr="007269D7">
        <w:rPr>
          <w:rFonts w:ascii="Palatino Linotype" w:hAnsi="Palatino Linotype" w:cs="Arial"/>
        </w:rPr>
        <w:t xml:space="preserve"> veintidós de </w:t>
      </w:r>
      <w:r w:rsidRPr="007269D7">
        <w:rPr>
          <w:rFonts w:ascii="Palatino Linotype" w:hAnsi="Palatino Linotype" w:cs="Arial"/>
        </w:rPr>
        <w:t xml:space="preserve">abril de dos mil diecinueve, y de conformidad con lo establecido en </w:t>
      </w:r>
      <w:r w:rsidRPr="007269D7">
        <w:rPr>
          <w:rFonts w:ascii="Palatino Linotype" w:hAnsi="Palatino Linotype" w:cs="Arial"/>
          <w:lang w:val="es-ES_tradnl"/>
        </w:rPr>
        <w:t xml:space="preserve">los artículos 11, 125, 127 y 133 de la Ley de Protección de Datos Personales en Posesión de Sujetos Obligados del Estado de México y Municipios y 185, fracción VI de la Ley de Transparencia y Acceso a la Información Pública del Estado de México y Municipios de aplicación supletoria, </w:t>
      </w:r>
      <w:r w:rsidRPr="007269D7">
        <w:rPr>
          <w:rFonts w:ascii="Palatino Linotype" w:hAnsi="Palatino Linotype" w:cs="Arial"/>
        </w:rPr>
        <w:t xml:space="preserve">la Comisionada Ponente acordó </w:t>
      </w:r>
      <w:r w:rsidRPr="007269D7">
        <w:rPr>
          <w:rFonts w:ascii="Palatino Linotype" w:hAnsi="Palatino Linotype"/>
        </w:rPr>
        <w:t xml:space="preserve">declarar el </w:t>
      </w:r>
      <w:r w:rsidRPr="007269D7">
        <w:rPr>
          <w:rFonts w:ascii="Palatino Linotype" w:hAnsi="Palatino Linotype" w:cs="Arial"/>
        </w:rPr>
        <w:t>cierre de instrucción; y,</w:t>
      </w:r>
    </w:p>
    <w:p w:rsidR="00775861" w:rsidRPr="007269D7" w:rsidRDefault="00775861" w:rsidP="00775861">
      <w:pPr>
        <w:spacing w:before="240" w:after="240" w:line="360" w:lineRule="auto"/>
        <w:jc w:val="center"/>
        <w:rPr>
          <w:rFonts w:ascii="Palatino Linotype" w:hAnsi="Palatino Linotype"/>
          <w:b/>
          <w:bCs/>
          <w:spacing w:val="60"/>
          <w:sz w:val="28"/>
          <w:szCs w:val="28"/>
          <w:lang w:val="es-ES_tradnl"/>
        </w:rPr>
      </w:pPr>
      <w:r w:rsidRPr="007269D7">
        <w:rPr>
          <w:rFonts w:ascii="Palatino Linotype" w:hAnsi="Palatino Linotype"/>
          <w:b/>
          <w:bCs/>
          <w:spacing w:val="60"/>
          <w:sz w:val="28"/>
          <w:szCs w:val="28"/>
          <w:lang w:val="es-ES_tradnl"/>
        </w:rPr>
        <w:t>CONSIDERANDO</w:t>
      </w:r>
    </w:p>
    <w:p w:rsidR="00775861" w:rsidRPr="007269D7" w:rsidRDefault="00775861" w:rsidP="00775861">
      <w:pPr>
        <w:pStyle w:val="Prrafodelista"/>
        <w:widowControl w:val="0"/>
        <w:autoSpaceDE w:val="0"/>
        <w:autoSpaceDN w:val="0"/>
        <w:adjustRightInd w:val="0"/>
        <w:spacing w:before="240" w:after="240" w:line="360" w:lineRule="auto"/>
        <w:ind w:left="0"/>
        <w:jc w:val="both"/>
        <w:rPr>
          <w:rFonts w:ascii="Palatino Linotype" w:hAnsi="Palatino Linotype"/>
        </w:rPr>
      </w:pPr>
      <w:r w:rsidRPr="007269D7">
        <w:rPr>
          <w:rFonts w:ascii="Palatino Linotype" w:hAnsi="Palatino Linotype"/>
          <w:b/>
          <w:sz w:val="28"/>
          <w:szCs w:val="28"/>
        </w:rPr>
        <w:t>PRIMERO.</w:t>
      </w:r>
      <w:r w:rsidRPr="007269D7">
        <w:rPr>
          <w:rFonts w:ascii="Palatino Linotype" w:hAnsi="Palatino Linotype"/>
          <w:b/>
        </w:rPr>
        <w:t xml:space="preserve"> Competencia</w:t>
      </w:r>
      <w:r w:rsidRPr="007269D7">
        <w:rPr>
          <w:rFonts w:ascii="Palatino Linotype" w:hAnsi="Palatino Linotype"/>
        </w:rPr>
        <w:t>.</w:t>
      </w:r>
      <w:r w:rsidRPr="007269D7">
        <w:rPr>
          <w:rFonts w:ascii="Palatino Linotype" w:hAnsi="Palatino Linotype"/>
          <w:b/>
        </w:rPr>
        <w:t xml:space="preserve"> </w:t>
      </w:r>
      <w:r w:rsidRPr="007269D7">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rsidR="00775861" w:rsidRPr="007269D7" w:rsidRDefault="00775861" w:rsidP="00775861">
      <w:pPr>
        <w:pStyle w:val="Prrafodelista"/>
        <w:widowControl w:val="0"/>
        <w:autoSpaceDE w:val="0"/>
        <w:autoSpaceDN w:val="0"/>
        <w:adjustRightInd w:val="0"/>
        <w:spacing w:before="240" w:after="240" w:line="360" w:lineRule="auto"/>
        <w:ind w:left="0"/>
        <w:jc w:val="both"/>
        <w:rPr>
          <w:rFonts w:ascii="Palatino Linotype" w:hAnsi="Palatino Linotype" w:cs="Arial"/>
          <w:bCs/>
        </w:rPr>
      </w:pPr>
      <w:r w:rsidRPr="007269D7">
        <w:rPr>
          <w:rFonts w:ascii="Palatino Linotype" w:hAnsi="Palatino Linotype"/>
          <w:b/>
          <w:sz w:val="28"/>
          <w:szCs w:val="28"/>
        </w:rPr>
        <w:t>SEGUNDO</w:t>
      </w:r>
      <w:r w:rsidRPr="007269D7">
        <w:rPr>
          <w:rFonts w:ascii="Palatino Linotype" w:hAnsi="Palatino Linotype"/>
          <w:b/>
        </w:rPr>
        <w:t xml:space="preserve">. </w:t>
      </w:r>
      <w:r w:rsidRPr="007269D7">
        <w:rPr>
          <w:rFonts w:ascii="Palatino Linotype" w:hAnsi="Palatino Linotype" w:cs="Arial"/>
          <w:b/>
        </w:rPr>
        <w:t>Legitimación.</w:t>
      </w:r>
      <w:r w:rsidRPr="007269D7">
        <w:rPr>
          <w:rFonts w:ascii="Palatino Linotype" w:hAnsi="Palatino Linotype" w:cs="Arial"/>
        </w:rPr>
        <w:t xml:space="preserve"> </w:t>
      </w:r>
      <w:r w:rsidRPr="007269D7">
        <w:rPr>
          <w:rFonts w:ascii="Palatino Linotype" w:hAnsi="Palatino Linotype" w:cs="Arial"/>
          <w:bCs/>
        </w:rPr>
        <w:t xml:space="preserve">El recurso de revisión fue interpuesto </w:t>
      </w:r>
      <w:r w:rsidRPr="007269D7">
        <w:rPr>
          <w:rFonts w:ascii="Palatino Linotype" w:hAnsi="Palatino Linotype"/>
        </w:rPr>
        <w:t>por</w:t>
      </w:r>
      <w:r w:rsidRPr="007269D7">
        <w:rPr>
          <w:rFonts w:ascii="Palatino Linotype" w:hAnsi="Palatino Linotype" w:cs="Arial"/>
          <w:bCs/>
        </w:rPr>
        <w:t xml:space="preserve"> </w:t>
      </w:r>
      <w:r w:rsidR="000F059A" w:rsidRPr="007269D7">
        <w:rPr>
          <w:rFonts w:ascii="Palatino Linotype" w:hAnsi="Palatino Linotype" w:cs="Arial"/>
          <w:b/>
          <w:bCs/>
        </w:rPr>
        <w:t>EL</w:t>
      </w:r>
      <w:r w:rsidRPr="007269D7">
        <w:rPr>
          <w:rFonts w:ascii="Palatino Linotype" w:hAnsi="Palatino Linotype" w:cs="Arial"/>
          <w:b/>
          <w:bCs/>
        </w:rPr>
        <w:t xml:space="preserve"> </w:t>
      </w:r>
      <w:r w:rsidRPr="007269D7">
        <w:rPr>
          <w:rFonts w:ascii="Palatino Linotype" w:hAnsi="Palatino Linotype" w:cs="Arial"/>
          <w:b/>
          <w:bCs/>
        </w:rPr>
        <w:lastRenderedPageBreak/>
        <w:t>RECURRENTE,</w:t>
      </w:r>
      <w:r w:rsidRPr="007269D7">
        <w:rPr>
          <w:rFonts w:ascii="Palatino Linotype" w:hAnsi="Palatino Linotype" w:cs="Arial"/>
          <w:bCs/>
        </w:rPr>
        <w:t xml:space="preserve"> quien a su vez, formuló </w:t>
      </w:r>
      <w:r w:rsidR="000F059A" w:rsidRPr="007269D7">
        <w:rPr>
          <w:rFonts w:ascii="Palatino Linotype" w:hAnsi="Palatino Linotype"/>
        </w:rPr>
        <w:t xml:space="preserve">la solicitud de rectificación de </w:t>
      </w:r>
      <w:r w:rsidRPr="007269D7">
        <w:rPr>
          <w:rFonts w:ascii="Palatino Linotype" w:hAnsi="Palatino Linotype"/>
        </w:rPr>
        <w:t xml:space="preserve">datos personales </w:t>
      </w:r>
      <w:r w:rsidR="000F059A" w:rsidRPr="007269D7">
        <w:rPr>
          <w:rFonts w:ascii="Palatino Linotype" w:hAnsi="Palatino Linotype"/>
          <w:b/>
          <w:bCs/>
        </w:rPr>
        <w:t>00002</w:t>
      </w:r>
      <w:r w:rsidRPr="007269D7">
        <w:rPr>
          <w:rFonts w:ascii="Palatino Linotype" w:hAnsi="Palatino Linotype"/>
          <w:b/>
          <w:bCs/>
        </w:rPr>
        <w:t>/</w:t>
      </w:r>
      <w:r w:rsidR="000F059A" w:rsidRPr="007269D7">
        <w:rPr>
          <w:rFonts w:ascii="Palatino Linotype" w:hAnsi="Palatino Linotype"/>
          <w:b/>
          <w:bCs/>
        </w:rPr>
        <w:t>SJDH/R</w:t>
      </w:r>
      <w:r w:rsidRPr="007269D7">
        <w:rPr>
          <w:rFonts w:ascii="Palatino Linotype" w:hAnsi="Palatino Linotype"/>
          <w:b/>
          <w:bCs/>
        </w:rPr>
        <w:t>D/201</w:t>
      </w:r>
      <w:r w:rsidR="000F059A" w:rsidRPr="007269D7">
        <w:rPr>
          <w:rFonts w:ascii="Palatino Linotype" w:hAnsi="Palatino Linotype"/>
          <w:b/>
          <w:bCs/>
        </w:rPr>
        <w:t>9</w:t>
      </w:r>
      <w:r w:rsidRPr="007269D7">
        <w:rPr>
          <w:rFonts w:ascii="Palatino Linotype" w:hAnsi="Palatino Linotype"/>
          <w:b/>
          <w:bCs/>
        </w:rPr>
        <w:t xml:space="preserve"> </w:t>
      </w:r>
      <w:r w:rsidRPr="007269D7">
        <w:rPr>
          <w:rFonts w:ascii="Palatino Linotype" w:hAnsi="Palatino Linotype" w:cs="Arial"/>
          <w:bCs/>
        </w:rPr>
        <w:t xml:space="preserve">ante </w:t>
      </w:r>
      <w:r w:rsidRPr="007269D7">
        <w:rPr>
          <w:rFonts w:ascii="Palatino Linotype" w:hAnsi="Palatino Linotype" w:cs="Arial"/>
          <w:b/>
          <w:bCs/>
        </w:rPr>
        <w:t>EL</w:t>
      </w:r>
      <w:r w:rsidRPr="007269D7">
        <w:rPr>
          <w:rFonts w:ascii="Palatino Linotype" w:hAnsi="Palatino Linotype" w:cs="Arial"/>
          <w:bCs/>
        </w:rPr>
        <w:t xml:space="preserve"> </w:t>
      </w:r>
      <w:r w:rsidRPr="007269D7">
        <w:rPr>
          <w:rFonts w:ascii="Palatino Linotype" w:hAnsi="Palatino Linotype" w:cs="Arial"/>
          <w:b/>
          <w:bCs/>
        </w:rPr>
        <w:t>SUJETO OBLIGADO</w:t>
      </w:r>
      <w:r w:rsidRPr="007269D7">
        <w:rPr>
          <w:rFonts w:ascii="Palatino Linotype" w:hAnsi="Palatino Linotype" w:cs="Arial"/>
          <w:bCs/>
        </w:rPr>
        <w:t>, de conformidad con lo establecido en los artículos 98, y 106 párrafo tercero y cuarto, mismos que se transcriben a continuación:</w:t>
      </w:r>
    </w:p>
    <w:p w:rsidR="00775861" w:rsidRPr="007269D7" w:rsidRDefault="00775861" w:rsidP="00775861">
      <w:pPr>
        <w:pStyle w:val="Prrafodelista"/>
        <w:widowControl w:val="0"/>
        <w:autoSpaceDE w:val="0"/>
        <w:autoSpaceDN w:val="0"/>
        <w:adjustRightInd w:val="0"/>
        <w:ind w:left="851" w:right="902"/>
        <w:jc w:val="both"/>
        <w:rPr>
          <w:rFonts w:ascii="Palatino Linotype" w:hAnsi="Palatino Linotype"/>
          <w:i/>
          <w:sz w:val="22"/>
          <w:szCs w:val="22"/>
        </w:rPr>
      </w:pPr>
      <w:r w:rsidRPr="007269D7">
        <w:rPr>
          <w:rFonts w:ascii="Palatino Linotype" w:hAnsi="Palatino Linotype"/>
          <w:b/>
          <w:i/>
          <w:sz w:val="22"/>
          <w:szCs w:val="22"/>
        </w:rPr>
        <w:t>“Artículo 98.</w:t>
      </w:r>
      <w:r w:rsidRPr="007269D7">
        <w:rPr>
          <w:rFonts w:ascii="Palatino Linotype" w:hAnsi="Palatino Linotype"/>
          <w:i/>
          <w:sz w:val="22"/>
          <w:szCs w:val="22"/>
        </w:rPr>
        <w:t xml:space="preserve"> </w:t>
      </w:r>
      <w:r w:rsidRPr="007269D7">
        <w:rPr>
          <w:rFonts w:ascii="Palatino Linotype" w:hAnsi="Palatino Linotype"/>
          <w:b/>
          <w:i/>
          <w:sz w:val="22"/>
          <w:szCs w:val="22"/>
        </w:rPr>
        <w:t>El titular tiene derecho a acceder</w:t>
      </w:r>
      <w:r w:rsidRPr="007269D7">
        <w:rPr>
          <w:rFonts w:ascii="Palatino Linotype" w:hAnsi="Palatino Linotype"/>
          <w:i/>
          <w:sz w:val="22"/>
          <w:szCs w:val="22"/>
        </w:rPr>
        <w:t>,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w:t>
      </w:r>
    </w:p>
    <w:p w:rsidR="00775861" w:rsidRPr="007269D7" w:rsidRDefault="00775861" w:rsidP="00775861">
      <w:pPr>
        <w:pStyle w:val="Prrafodelista"/>
        <w:widowControl w:val="0"/>
        <w:autoSpaceDE w:val="0"/>
        <w:autoSpaceDN w:val="0"/>
        <w:adjustRightInd w:val="0"/>
        <w:ind w:left="851" w:right="902"/>
        <w:jc w:val="both"/>
        <w:rPr>
          <w:rFonts w:ascii="Palatino Linotype" w:hAnsi="Palatino Linotype"/>
          <w:i/>
          <w:sz w:val="22"/>
          <w:szCs w:val="22"/>
        </w:rPr>
      </w:pPr>
      <w:r w:rsidRPr="007269D7">
        <w:rPr>
          <w:rFonts w:ascii="Palatino Linotype" w:hAnsi="Palatino Linotype"/>
          <w:i/>
          <w:sz w:val="22"/>
          <w:szCs w:val="22"/>
        </w:rPr>
        <w:t>El responsable debe responder al ejercicio del derecho de acceso, tenga o no los datos de carácter personal del interesado en su sistema de datos.</w:t>
      </w:r>
    </w:p>
    <w:p w:rsidR="00775861" w:rsidRPr="007269D7" w:rsidRDefault="00775861" w:rsidP="00775861">
      <w:pPr>
        <w:widowControl w:val="0"/>
        <w:autoSpaceDE w:val="0"/>
        <w:autoSpaceDN w:val="0"/>
        <w:adjustRightInd w:val="0"/>
        <w:ind w:left="851" w:right="902"/>
        <w:jc w:val="both"/>
        <w:rPr>
          <w:rFonts w:ascii="Palatino Linotype" w:hAnsi="Palatino Linotype"/>
          <w:b/>
          <w:i/>
          <w:sz w:val="22"/>
          <w:szCs w:val="22"/>
        </w:rPr>
      </w:pPr>
      <w:r w:rsidRPr="007269D7">
        <w:rPr>
          <w:rFonts w:ascii="Palatino Linotype" w:hAnsi="Palatino Linotype"/>
          <w:b/>
          <w:i/>
          <w:sz w:val="22"/>
          <w:szCs w:val="22"/>
        </w:rPr>
        <w:t>Artículo 106.</w:t>
      </w:r>
    </w:p>
    <w:p w:rsidR="00775861" w:rsidRPr="007269D7" w:rsidRDefault="00775861" w:rsidP="00775861">
      <w:pPr>
        <w:pStyle w:val="Prrafodelista"/>
        <w:widowControl w:val="0"/>
        <w:autoSpaceDE w:val="0"/>
        <w:autoSpaceDN w:val="0"/>
        <w:adjustRightInd w:val="0"/>
        <w:ind w:left="851" w:right="902"/>
        <w:jc w:val="both"/>
        <w:rPr>
          <w:rFonts w:ascii="Palatino Linotype" w:hAnsi="Palatino Linotype"/>
          <w:i/>
          <w:sz w:val="22"/>
          <w:szCs w:val="22"/>
        </w:rPr>
      </w:pPr>
      <w:r w:rsidRPr="007269D7">
        <w:rPr>
          <w:rFonts w:ascii="Palatino Linotype" w:hAnsi="Palatino Linotype"/>
          <w:i/>
          <w:sz w:val="22"/>
          <w:szCs w:val="22"/>
        </w:rPr>
        <w:t>…</w:t>
      </w:r>
    </w:p>
    <w:p w:rsidR="00775861" w:rsidRPr="007269D7" w:rsidRDefault="00775861" w:rsidP="00775861">
      <w:pPr>
        <w:pStyle w:val="Prrafodelista"/>
        <w:widowControl w:val="0"/>
        <w:autoSpaceDE w:val="0"/>
        <w:autoSpaceDN w:val="0"/>
        <w:adjustRightInd w:val="0"/>
        <w:ind w:left="851" w:right="902"/>
        <w:jc w:val="both"/>
        <w:rPr>
          <w:rFonts w:ascii="Palatino Linotype" w:hAnsi="Palatino Linotype"/>
          <w:i/>
          <w:sz w:val="22"/>
          <w:szCs w:val="22"/>
        </w:rPr>
      </w:pPr>
      <w:r w:rsidRPr="007269D7">
        <w:rPr>
          <w:rFonts w:ascii="Palatino Linotype" w:hAnsi="Palatino Linotype"/>
          <w:i/>
          <w:sz w:val="22"/>
          <w:szCs w:val="22"/>
        </w:rPr>
        <w:t xml:space="preserve">Para el ejercicio de los derechos ARCO solicitados </w:t>
      </w:r>
      <w:r w:rsidRPr="007269D7">
        <w:rPr>
          <w:rFonts w:ascii="Palatino Linotype" w:hAnsi="Palatino Linotype"/>
          <w:b/>
          <w:i/>
          <w:sz w:val="22"/>
          <w:szCs w:val="22"/>
        </w:rPr>
        <w:t>será necesario acreditar la identidad de titular</w:t>
      </w:r>
      <w:r w:rsidRPr="007269D7">
        <w:rPr>
          <w:rFonts w:ascii="Palatino Linotype" w:hAnsi="Palatino Linotype"/>
          <w:i/>
          <w:sz w:val="22"/>
          <w:szCs w:val="22"/>
        </w:rPr>
        <w:t xml:space="preserve"> y en su caso la identidad y personalidad con la que actúe el representante.</w:t>
      </w:r>
    </w:p>
    <w:p w:rsidR="00775861" w:rsidRPr="007269D7" w:rsidRDefault="00775861" w:rsidP="00775861">
      <w:pPr>
        <w:pStyle w:val="Prrafodelista"/>
        <w:widowControl w:val="0"/>
        <w:autoSpaceDE w:val="0"/>
        <w:autoSpaceDN w:val="0"/>
        <w:adjustRightInd w:val="0"/>
        <w:ind w:left="851" w:right="902"/>
        <w:jc w:val="both"/>
        <w:rPr>
          <w:rFonts w:ascii="Palatino Linotype" w:hAnsi="Palatino Linotype"/>
          <w:i/>
          <w:sz w:val="22"/>
          <w:szCs w:val="22"/>
        </w:rPr>
      </w:pPr>
      <w:r w:rsidRPr="007269D7">
        <w:rPr>
          <w:rFonts w:ascii="Palatino Linotype" w:hAnsi="Palatino Linotype"/>
          <w:i/>
          <w:sz w:val="22"/>
          <w:szCs w:val="22"/>
        </w:rPr>
        <w:t>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rsidR="00775861" w:rsidRPr="007269D7" w:rsidRDefault="00775861" w:rsidP="00775861">
      <w:pPr>
        <w:pStyle w:val="Prrafodelista"/>
        <w:widowControl w:val="0"/>
        <w:autoSpaceDE w:val="0"/>
        <w:autoSpaceDN w:val="0"/>
        <w:adjustRightInd w:val="0"/>
        <w:ind w:left="851" w:right="902"/>
        <w:jc w:val="both"/>
        <w:rPr>
          <w:rFonts w:ascii="Palatino Linotype" w:hAnsi="Palatino Linotype"/>
          <w:i/>
          <w:sz w:val="22"/>
          <w:szCs w:val="22"/>
        </w:rPr>
      </w:pPr>
      <w:r w:rsidRPr="007269D7">
        <w:rPr>
          <w:rFonts w:ascii="Palatino Linotype" w:hAnsi="Palatino Linotype"/>
          <w:i/>
          <w:sz w:val="22"/>
          <w:szCs w:val="22"/>
        </w:rPr>
        <w:t>… ”</w:t>
      </w:r>
    </w:p>
    <w:p w:rsidR="00775861" w:rsidRPr="007269D7" w:rsidRDefault="00775861" w:rsidP="00775861">
      <w:pPr>
        <w:pStyle w:val="Prrafodelista"/>
        <w:widowControl w:val="0"/>
        <w:autoSpaceDE w:val="0"/>
        <w:autoSpaceDN w:val="0"/>
        <w:adjustRightInd w:val="0"/>
        <w:ind w:left="851" w:right="902"/>
        <w:jc w:val="both"/>
        <w:rPr>
          <w:rFonts w:ascii="Palatino Linotype" w:hAnsi="Palatino Linotype"/>
          <w:i/>
          <w:sz w:val="22"/>
          <w:szCs w:val="22"/>
        </w:rPr>
      </w:pPr>
      <w:r w:rsidRPr="007269D7">
        <w:rPr>
          <w:rFonts w:ascii="Palatino Linotype" w:hAnsi="Palatino Linotype"/>
          <w:i/>
          <w:sz w:val="22"/>
          <w:szCs w:val="22"/>
        </w:rPr>
        <w:t>(Énfasis añadido)</w:t>
      </w:r>
    </w:p>
    <w:p w:rsidR="00775861" w:rsidRPr="007269D7" w:rsidRDefault="00775861" w:rsidP="00775861">
      <w:pPr>
        <w:widowControl w:val="0"/>
        <w:autoSpaceDE w:val="0"/>
        <w:autoSpaceDN w:val="0"/>
        <w:adjustRightInd w:val="0"/>
        <w:spacing w:before="240" w:after="240" w:line="360" w:lineRule="auto"/>
        <w:ind w:right="49"/>
        <w:jc w:val="both"/>
        <w:rPr>
          <w:rFonts w:ascii="Palatino Linotype" w:hAnsi="Palatino Linotype"/>
        </w:rPr>
      </w:pPr>
      <w:r w:rsidRPr="007269D7">
        <w:rPr>
          <w:rFonts w:ascii="Palatino Linotype" w:hAnsi="Palatino Linotype"/>
        </w:rPr>
        <w:t>Sirviendo de sustento a lo anterior, la Tesis Aislada con número de registro 2012855, emitida por el Primer Tribunal Colegiado de Circuito publicada en la Gaceta del Semanario Judicial de la Federación, Décima Época, página 2942, que establece lo siguiente:</w:t>
      </w:r>
    </w:p>
    <w:p w:rsidR="00775861" w:rsidRPr="007269D7" w:rsidRDefault="00775861" w:rsidP="00775861">
      <w:pPr>
        <w:ind w:left="851" w:right="899"/>
        <w:jc w:val="both"/>
        <w:rPr>
          <w:rFonts w:ascii="Palatino Linotype" w:hAnsi="Palatino Linotype"/>
          <w:b/>
          <w:bCs/>
          <w:i/>
          <w:color w:val="000000"/>
          <w:sz w:val="22"/>
          <w:szCs w:val="22"/>
          <w:lang w:val="es-MX" w:eastAsia="es-MX"/>
        </w:rPr>
      </w:pPr>
      <w:r w:rsidRPr="007269D7">
        <w:rPr>
          <w:rFonts w:ascii="Palatino Linotype" w:hAnsi="Palatino Linotype"/>
          <w:b/>
          <w:bCs/>
          <w:i/>
          <w:color w:val="000000"/>
          <w:sz w:val="22"/>
          <w:szCs w:val="22"/>
        </w:rPr>
        <w:t>“INTERÉS JURÍDICO E INTERÉS LEGÍTIMO EN EL JUICIO DE AMPARO.</w:t>
      </w:r>
    </w:p>
    <w:p w:rsidR="00775861" w:rsidRPr="007269D7" w:rsidRDefault="00775861" w:rsidP="00775861">
      <w:pPr>
        <w:ind w:left="851" w:right="899"/>
        <w:jc w:val="both"/>
        <w:rPr>
          <w:rFonts w:ascii="Palatino Linotype" w:hAnsi="Palatino Linotype"/>
          <w:b/>
          <w:i/>
          <w:color w:val="000000"/>
          <w:sz w:val="22"/>
          <w:szCs w:val="22"/>
        </w:rPr>
      </w:pPr>
      <w:r w:rsidRPr="007269D7">
        <w:rPr>
          <w:rFonts w:ascii="Palatino Linotype" w:hAnsi="Palatino Linotype"/>
          <w:i/>
          <w:sz w:val="22"/>
          <w:szCs w:val="22"/>
        </w:rPr>
        <w:lastRenderedPageBreak/>
        <w:t>De la </w:t>
      </w:r>
      <w:hyperlink r:id="rId24" w:history="1">
        <w:r w:rsidRPr="007269D7">
          <w:rPr>
            <w:rStyle w:val="Hipervnculo"/>
            <w:rFonts w:ascii="Palatino Linotype" w:eastAsiaTheme="majorEastAsia" w:hAnsi="Palatino Linotype"/>
            <w:i/>
            <w:sz w:val="22"/>
            <w:szCs w:val="22"/>
          </w:rPr>
          <w:t>fracción I del artículo 5o. de la Ley de Amparo</w:t>
        </w:r>
      </w:hyperlink>
      <w:r w:rsidRPr="007269D7">
        <w:rPr>
          <w:rFonts w:ascii="Palatino Linotype" w:hAnsi="Palatino Linotype"/>
          <w:i/>
          <w:color w:val="000000"/>
          <w:sz w:val="22"/>
          <w:szCs w:val="22"/>
        </w:rPr>
        <w:t xml:space="preserve"> se obtiene que </w:t>
      </w:r>
      <w:r w:rsidRPr="007269D7">
        <w:rPr>
          <w:rFonts w:ascii="Palatino Linotype" w:hAnsi="Palatino Linotype"/>
          <w:b/>
          <w:i/>
          <w:color w:val="000000"/>
          <w:sz w:val="22"/>
          <w:szCs w:val="22"/>
        </w:rPr>
        <w:t>el quejoso es quien aduce ser titular de algún derecho subjetivo o interés legítimo</w:t>
      </w:r>
      <w:r w:rsidRPr="007269D7">
        <w:rPr>
          <w:rFonts w:ascii="Palatino Linotype" w:hAnsi="Palatino Linotype"/>
          <w:i/>
          <w:color w:val="000000"/>
          <w:sz w:val="22"/>
          <w:szCs w:val="22"/>
        </w:rPr>
        <w:t xml:space="preserve"> (individual o colectivo) </w:t>
      </w:r>
      <w:r w:rsidRPr="007269D7">
        <w:rPr>
          <w:rFonts w:ascii="Palatino Linotype" w:hAnsi="Palatino Linotype"/>
          <w:b/>
          <w:i/>
          <w:color w:val="000000"/>
          <w:sz w:val="22"/>
          <w:szCs w:val="22"/>
        </w:rPr>
        <w:t>y, a su vez, plantea que alguna norma de observancia general, acto u omisión conculca algún derecho fundamental tutelado en la Constitución Política de los Estados Unidos Mexicanos o en los instrumentos internacionales suscritos por México en la materia</w:t>
      </w:r>
      <w:r w:rsidRPr="007269D7">
        <w:rPr>
          <w:rFonts w:ascii="Palatino Linotype" w:hAnsi="Palatino Linotype"/>
          <w:i/>
          <w:color w:val="000000"/>
          <w:sz w:val="22"/>
          <w:szCs w:val="22"/>
        </w:rPr>
        <w:t xml:space="preserve">, a condición de que se trate, desde luego, de alguna afectación real y actual en su esfera jurídica, sea de manera directa o indirecta con motivo de su especial situación frente al orden jurídico. Ahora, el concepto de interés legítimo, como medida para acceder al juicio de amparo (tanto en lo individual como en lo colectivo), se satisface cuando el quejoso alega ser titular de algún derecho subjetivo (en sentido amplio) y reclama normas, actos u omisiones autoritarios que afectan a su esfera jurídica, directa o indirectamente. </w:t>
      </w:r>
      <w:r w:rsidRPr="007269D7">
        <w:rPr>
          <w:rFonts w:ascii="Palatino Linotype" w:hAnsi="Palatino Linotype"/>
          <w:b/>
          <w:i/>
          <w:color w:val="000000"/>
          <w:sz w:val="22"/>
          <w:szCs w:val="22"/>
        </w:rPr>
        <w:t>Es decir, para justificar el interés legítimo tratándose del reclamo de normas, actos u omisiones</w:t>
      </w:r>
      <w:r w:rsidRPr="007269D7">
        <w:rPr>
          <w:rFonts w:ascii="Palatino Linotype" w:hAnsi="Palatino Linotype"/>
          <w:i/>
          <w:color w:val="000000"/>
          <w:sz w:val="22"/>
          <w:szCs w:val="22"/>
        </w:rPr>
        <w:t xml:space="preserve"> no provenientes de tribunales jurisdiccionales, </w:t>
      </w:r>
      <w:r w:rsidRPr="007269D7">
        <w:rPr>
          <w:rFonts w:ascii="Palatino Linotype" w:hAnsi="Palatino Linotype"/>
          <w:b/>
          <w:i/>
          <w:color w:val="000000"/>
          <w:sz w:val="22"/>
          <w:szCs w:val="22"/>
        </w:rPr>
        <w:t xml:space="preserve">no se requiere del </w:t>
      </w:r>
      <w:proofErr w:type="spellStart"/>
      <w:r w:rsidRPr="007269D7">
        <w:rPr>
          <w:rFonts w:ascii="Palatino Linotype" w:hAnsi="Palatino Linotype"/>
          <w:b/>
          <w:i/>
          <w:color w:val="000000"/>
          <w:sz w:val="22"/>
          <w:szCs w:val="22"/>
        </w:rPr>
        <w:t>acreditamiento</w:t>
      </w:r>
      <w:proofErr w:type="spellEnd"/>
      <w:r w:rsidRPr="007269D7">
        <w:rPr>
          <w:rFonts w:ascii="Palatino Linotype" w:hAnsi="Palatino Linotype"/>
          <w:b/>
          <w:i/>
          <w:color w:val="000000"/>
          <w:sz w:val="22"/>
          <w:szCs w:val="22"/>
        </w:rPr>
        <w:t xml:space="preserve"> de alguna afectación personal y directa (lo cual se conoce tradicionalmente como interés jurídico), sino que basta con cierta afectación real y actual, aun de manera indirecta</w:t>
      </w:r>
      <w:r w:rsidRPr="007269D7">
        <w:rPr>
          <w:rFonts w:ascii="Palatino Linotype" w:hAnsi="Palatino Linotype"/>
          <w:i/>
          <w:color w:val="000000"/>
          <w:sz w:val="22"/>
          <w:szCs w:val="22"/>
        </w:rPr>
        <w:t xml:space="preserve">, según la situación especial del gobernado frente al orden jurídico. Sin embargo ¿cuál es la razón por la cual el surtimiento del interés legítimo (tratándose de la impugnación de normas, actos u omisiones no provenientes de tribunales) se requiere acreditar, necesariamente, que la materia reclamada produzca alguna afectación real y actual en la esfera jurídica del quejoso? </w:t>
      </w:r>
      <w:r w:rsidRPr="007269D7">
        <w:rPr>
          <w:rFonts w:ascii="Palatino Linotype" w:hAnsi="Palatino Linotype"/>
          <w:b/>
          <w:i/>
          <w:color w:val="000000"/>
          <w:sz w:val="22"/>
          <w:szCs w:val="22"/>
        </w:rPr>
        <w:t>La razón estriba en que, por un lado, el juicio de amparo es improcedente contra actos inexistentes, futuros o de realización incierta y, por otro, porque aunque exista la norma, acto u omisión materia del reclamo, no basta con tener un interés simple para acudir al amparo, por ser condición necesaria demostrar, objetivamente, alguna afectación real y actual</w:t>
      </w:r>
      <w:r w:rsidRPr="007269D7">
        <w:rPr>
          <w:rFonts w:ascii="Palatino Linotype" w:hAnsi="Palatino Linotype"/>
          <w:i/>
          <w:color w:val="000000"/>
          <w:sz w:val="22"/>
          <w:szCs w:val="22"/>
        </w:rPr>
        <w:t xml:space="preserve"> (no futura o de realización incierta) en la esfera jurídica del quejoso, en tanto que si no es cierta, real y actual, el examen de constitucionalidad versaría sobre un análisis abstracto de constitucionalidad que es ajeno al objeto y fin del amparo, porque en éste se requiere acreditar, forzosamente, la afectación jurídica en función de la existencia de la materia reclamada, a causa de la cual se plantee el perjuicio cierto, real y actual en la esfera de derecho. En efecto, para la procedencia del juicio de amparo, el interés simple o jurídicamente irrelevante es el que se puede tener acerca de lo dispuesto en alguna norma, actuación u omisión reclamable en amparo, pero que en realidad no afecta a la esfera jurídica o alguna situación especial del particular frente al orden jurídico cuestionado. </w:t>
      </w:r>
      <w:r w:rsidRPr="007269D7">
        <w:rPr>
          <w:rFonts w:ascii="Palatino Linotype" w:hAnsi="Palatino Linotype"/>
          <w:b/>
          <w:i/>
          <w:color w:val="000000"/>
          <w:sz w:val="22"/>
          <w:szCs w:val="22"/>
        </w:rPr>
        <w:t xml:space="preserve">De ahí que contra normas, actos u omisiones que no provengan de tribunales judiciales, administrativos o del trabajo, el interés legítimo para la procedencia del juicio de amparo, si bien no exige la existencia de algún agravio personal y directo, sí es condición el </w:t>
      </w:r>
      <w:proofErr w:type="spellStart"/>
      <w:r w:rsidRPr="007269D7">
        <w:rPr>
          <w:rFonts w:ascii="Palatino Linotype" w:hAnsi="Palatino Linotype"/>
          <w:b/>
          <w:i/>
          <w:color w:val="000000"/>
          <w:sz w:val="22"/>
          <w:szCs w:val="22"/>
        </w:rPr>
        <w:t>acreditamiento</w:t>
      </w:r>
      <w:proofErr w:type="spellEnd"/>
      <w:r w:rsidRPr="007269D7">
        <w:rPr>
          <w:rFonts w:ascii="Palatino Linotype" w:hAnsi="Palatino Linotype"/>
          <w:b/>
          <w:i/>
          <w:color w:val="000000"/>
          <w:sz w:val="22"/>
          <w:szCs w:val="22"/>
        </w:rPr>
        <w:t xml:space="preserve"> de cierta </w:t>
      </w:r>
      <w:r w:rsidRPr="007269D7">
        <w:rPr>
          <w:rFonts w:ascii="Palatino Linotype" w:hAnsi="Palatino Linotype"/>
          <w:b/>
          <w:i/>
          <w:color w:val="000000"/>
          <w:sz w:val="22"/>
          <w:szCs w:val="22"/>
        </w:rPr>
        <w:lastRenderedPageBreak/>
        <w:t>afectación real y actual en la esfera jurídica de quien lo promueve, aunque sea indirecta.</w:t>
      </w:r>
    </w:p>
    <w:p w:rsidR="00775861" w:rsidRPr="007269D7" w:rsidRDefault="00775861" w:rsidP="00775861">
      <w:pPr>
        <w:ind w:left="851" w:right="899"/>
        <w:jc w:val="both"/>
        <w:rPr>
          <w:rFonts w:ascii="Palatino Linotype" w:hAnsi="Palatino Linotype"/>
          <w:i/>
          <w:color w:val="000000"/>
          <w:sz w:val="22"/>
          <w:szCs w:val="22"/>
        </w:rPr>
      </w:pPr>
      <w:r w:rsidRPr="007269D7">
        <w:rPr>
          <w:rFonts w:ascii="Palatino Linotype" w:hAnsi="Palatino Linotype"/>
          <w:i/>
          <w:color w:val="000000"/>
          <w:sz w:val="22"/>
          <w:szCs w:val="22"/>
        </w:rPr>
        <w:t>PRIMER TRIBUNAL COLEGIADO DEL SEGUNDO CIRCUITO CON RESIDENCIA EN CIUDAD NEZAHUALCÓYOTL, ESTADO DE MÉXICO.</w:t>
      </w:r>
    </w:p>
    <w:p w:rsidR="00775861" w:rsidRPr="007269D7" w:rsidRDefault="00775861" w:rsidP="00775861">
      <w:pPr>
        <w:pStyle w:val="francesa"/>
        <w:spacing w:before="0" w:beforeAutospacing="0" w:after="0" w:afterAutospacing="0"/>
        <w:ind w:left="851" w:right="899"/>
        <w:jc w:val="both"/>
        <w:rPr>
          <w:rFonts w:ascii="Palatino Linotype" w:hAnsi="Palatino Linotype"/>
          <w:i/>
          <w:color w:val="444444"/>
          <w:sz w:val="22"/>
          <w:szCs w:val="22"/>
        </w:rPr>
      </w:pPr>
      <w:r w:rsidRPr="007269D7">
        <w:rPr>
          <w:rFonts w:ascii="Palatino Linotype" w:hAnsi="Palatino Linotype"/>
          <w:i/>
          <w:color w:val="444444"/>
          <w:sz w:val="22"/>
          <w:szCs w:val="22"/>
        </w:rPr>
        <w:t xml:space="preserve">Amparo en revisión 390/2015. Juana Rivera y otros. 31 de marzo de 2016. Unanimidad de votos. Ponente: Fernando Alberto Casasola Mendoza. Secretario: Pablo </w:t>
      </w:r>
      <w:proofErr w:type="spellStart"/>
      <w:r w:rsidRPr="007269D7">
        <w:rPr>
          <w:rFonts w:ascii="Palatino Linotype" w:hAnsi="Palatino Linotype"/>
          <w:i/>
          <w:color w:val="444444"/>
          <w:sz w:val="22"/>
          <w:szCs w:val="22"/>
        </w:rPr>
        <w:t>Andrei</w:t>
      </w:r>
      <w:proofErr w:type="spellEnd"/>
      <w:r w:rsidRPr="007269D7">
        <w:rPr>
          <w:rFonts w:ascii="Palatino Linotype" w:hAnsi="Palatino Linotype"/>
          <w:i/>
          <w:color w:val="444444"/>
          <w:sz w:val="22"/>
          <w:szCs w:val="22"/>
        </w:rPr>
        <w:t xml:space="preserve"> Zamudio Díaz.”</w:t>
      </w:r>
    </w:p>
    <w:p w:rsidR="00775861" w:rsidRPr="007269D7" w:rsidRDefault="00775861" w:rsidP="00775861">
      <w:pPr>
        <w:pStyle w:val="francesa"/>
        <w:spacing w:before="0" w:beforeAutospacing="0" w:after="0" w:afterAutospacing="0"/>
        <w:ind w:left="851" w:right="899"/>
        <w:jc w:val="both"/>
        <w:rPr>
          <w:rFonts w:ascii="Calibri" w:hAnsi="Calibri"/>
          <w:color w:val="444444"/>
          <w:sz w:val="26"/>
          <w:szCs w:val="26"/>
        </w:rPr>
      </w:pPr>
      <w:r w:rsidRPr="007269D7">
        <w:rPr>
          <w:rFonts w:ascii="Palatino Linotype" w:hAnsi="Palatino Linotype"/>
          <w:i/>
          <w:color w:val="444444"/>
          <w:sz w:val="22"/>
          <w:szCs w:val="22"/>
        </w:rPr>
        <w:t>(Énfasis añadido)</w:t>
      </w:r>
    </w:p>
    <w:p w:rsidR="00775861" w:rsidRPr="007269D7" w:rsidRDefault="00775861" w:rsidP="00775861">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7269D7">
        <w:rPr>
          <w:rFonts w:ascii="Palatino Linotype" w:hAnsi="Palatino Linotype" w:cs="Arial"/>
          <w:b/>
          <w:sz w:val="28"/>
          <w:szCs w:val="28"/>
        </w:rPr>
        <w:t>TERCERO.</w:t>
      </w:r>
      <w:r w:rsidRPr="007269D7">
        <w:rPr>
          <w:rFonts w:ascii="Palatino Linotype" w:hAnsi="Palatino Linotype" w:cs="Arial"/>
          <w:b/>
        </w:rPr>
        <w:t xml:space="preserve"> Oportunidad. </w:t>
      </w:r>
      <w:r w:rsidRPr="007269D7">
        <w:rPr>
          <w:rFonts w:ascii="Palatino Linotype" w:hAnsi="Palatino Linotype" w:cs="Arial"/>
        </w:rPr>
        <w:t xml:space="preserve">El </w:t>
      </w:r>
      <w:r w:rsidRPr="007269D7">
        <w:rPr>
          <w:rFonts w:ascii="Palatino Linotype" w:hAnsi="Palatino Linotype"/>
        </w:rPr>
        <w:t>recurso</w:t>
      </w:r>
      <w:r w:rsidRPr="007269D7">
        <w:rPr>
          <w:rFonts w:ascii="Palatino Linotype" w:hAnsi="Palatino Linotype" w:cs="Arial"/>
        </w:rPr>
        <w:t xml:space="preserve">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rsidR="00775861" w:rsidRPr="007269D7" w:rsidRDefault="00775861" w:rsidP="00775861">
      <w:pPr>
        <w:spacing w:before="120" w:after="120"/>
        <w:ind w:left="851" w:right="902"/>
        <w:jc w:val="both"/>
        <w:rPr>
          <w:rFonts w:ascii="Palatino Linotype" w:hAnsi="Palatino Linotype" w:cs="Arial"/>
          <w:i/>
          <w:sz w:val="22"/>
          <w:szCs w:val="22"/>
        </w:rPr>
      </w:pPr>
      <w:r w:rsidRPr="007269D7">
        <w:rPr>
          <w:rFonts w:ascii="Palatino Linotype" w:hAnsi="Palatino Linotype" w:cs="Arial"/>
          <w:i/>
          <w:sz w:val="22"/>
          <w:szCs w:val="22"/>
        </w:rPr>
        <w:t>“</w:t>
      </w:r>
      <w:r w:rsidRPr="007269D7">
        <w:rPr>
          <w:rFonts w:ascii="Palatino Linotype" w:hAnsi="Palatino Linotype" w:cs="Arial"/>
          <w:b/>
          <w:i/>
          <w:sz w:val="22"/>
          <w:szCs w:val="22"/>
        </w:rPr>
        <w:t xml:space="preserve">Artículo 128. </w:t>
      </w:r>
      <w:r w:rsidRPr="007269D7">
        <w:rPr>
          <w:rFonts w:ascii="Palatino Linotype" w:hAnsi="Palatino Linotype" w:cs="Arial"/>
          <w:i/>
          <w:sz w:val="22"/>
          <w:szCs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775861" w:rsidRPr="007269D7" w:rsidRDefault="00775861" w:rsidP="00775861">
      <w:pPr>
        <w:spacing w:before="120" w:after="120"/>
        <w:ind w:left="851" w:right="902"/>
        <w:jc w:val="both"/>
        <w:rPr>
          <w:rFonts w:ascii="Palatino Linotype" w:hAnsi="Palatino Linotype" w:cs="Arial"/>
          <w:i/>
          <w:sz w:val="22"/>
          <w:szCs w:val="22"/>
        </w:rPr>
      </w:pPr>
      <w:r w:rsidRPr="007269D7">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(Sic)</w:t>
      </w:r>
    </w:p>
    <w:p w:rsidR="00775861" w:rsidRPr="007269D7" w:rsidRDefault="00775861" w:rsidP="00775861">
      <w:pPr>
        <w:widowControl w:val="0"/>
        <w:autoSpaceDE w:val="0"/>
        <w:autoSpaceDN w:val="0"/>
        <w:adjustRightInd w:val="0"/>
        <w:spacing w:before="240" w:after="120" w:line="360" w:lineRule="auto"/>
        <w:jc w:val="both"/>
        <w:rPr>
          <w:rFonts w:ascii="Palatino Linotype" w:hAnsi="Palatino Linotype" w:cs="Arial"/>
          <w:b/>
        </w:rPr>
      </w:pPr>
      <w:r w:rsidRPr="007269D7">
        <w:rPr>
          <w:rFonts w:ascii="Palatino Linotype" w:hAnsi="Palatino Linotype" w:cs="Arial"/>
        </w:rPr>
        <w:t xml:space="preserve">En esa tesitura, atendiendo a que </w:t>
      </w:r>
      <w:r w:rsidRPr="007269D7">
        <w:rPr>
          <w:rFonts w:ascii="Palatino Linotype" w:hAnsi="Palatino Linotype" w:cs="Arial"/>
          <w:b/>
        </w:rPr>
        <w:t>EL SUJETO OBLIGADO</w:t>
      </w:r>
      <w:r w:rsidRPr="007269D7">
        <w:rPr>
          <w:rFonts w:ascii="Palatino Linotype" w:hAnsi="Palatino Linotype" w:cs="Arial"/>
        </w:rPr>
        <w:t xml:space="preserve"> notificó a la particular la determinación de tener por no presentada su solicitud al no haber atendido el requerimiento es que en fecha</w:t>
      </w:r>
      <w:r w:rsidR="000F059A" w:rsidRPr="007269D7">
        <w:rPr>
          <w:rFonts w:ascii="Palatino Linotype" w:hAnsi="Palatino Linotype" w:cs="Arial"/>
          <w:b/>
        </w:rPr>
        <w:t xml:space="preserve"> once</w:t>
      </w:r>
      <w:r w:rsidRPr="007269D7">
        <w:rPr>
          <w:rFonts w:ascii="Palatino Linotype" w:hAnsi="Palatino Linotype" w:cs="Arial"/>
          <w:b/>
        </w:rPr>
        <w:t xml:space="preserve"> de marzo de dos mil diecinueve</w:t>
      </w:r>
      <w:r w:rsidRPr="007269D7">
        <w:rPr>
          <w:rFonts w:ascii="Palatino Linotype" w:hAnsi="Palatino Linotype" w:cs="Arial"/>
        </w:rPr>
        <w:t xml:space="preserve">; así, el plazo de quince días hábiles que el artículo 128 de la Ley de Protección de Datos Personales en Posesión de Sujetos Obligados del Estado de México y Municipios otorgó a la hoy </w:t>
      </w:r>
      <w:r w:rsidRPr="007269D7">
        <w:rPr>
          <w:rFonts w:ascii="Palatino Linotype" w:hAnsi="Palatino Linotype" w:cs="Arial"/>
          <w:b/>
        </w:rPr>
        <w:t>RECURRENTE</w:t>
      </w:r>
      <w:r w:rsidRPr="007269D7">
        <w:rPr>
          <w:rFonts w:ascii="Palatino Linotype" w:hAnsi="Palatino Linotype" w:cs="Arial"/>
        </w:rPr>
        <w:t xml:space="preserve"> para presentar el recurso de revisión, transcurrió del </w:t>
      </w:r>
      <w:r w:rsidR="000F059A" w:rsidRPr="007269D7">
        <w:rPr>
          <w:rFonts w:ascii="Palatino Linotype" w:hAnsi="Palatino Linotype" w:cs="Arial"/>
          <w:b/>
        </w:rPr>
        <w:t>doce de marzo al dos</w:t>
      </w:r>
      <w:r w:rsidRPr="007269D7">
        <w:rPr>
          <w:rFonts w:ascii="Palatino Linotype" w:hAnsi="Palatino Linotype" w:cs="Arial"/>
          <w:b/>
        </w:rPr>
        <w:t xml:space="preserve"> de abril de dos mil diecinueve</w:t>
      </w:r>
      <w:r w:rsidRPr="007269D7">
        <w:rPr>
          <w:rFonts w:ascii="Palatino Linotype" w:hAnsi="Palatino Linotype" w:cs="Arial"/>
        </w:rPr>
        <w:t xml:space="preserve">, sin contemplar en el cómputo los días dieciséis, </w:t>
      </w:r>
      <w:r w:rsidRPr="007269D7">
        <w:rPr>
          <w:rFonts w:ascii="Palatino Linotype" w:hAnsi="Palatino Linotype" w:cs="Arial"/>
        </w:rPr>
        <w:lastRenderedPageBreak/>
        <w:t xml:space="preserve">diecisiete, veintitrés, veinticuatro, treinta y treinta y uno de marzo de dos mil diecinueve, por corresponder a sábados y domingos, considerados como días inhábiles, en términos de los artículos 4, fracción XV de la Ley de Protección de Datos Personales en Posesión de Sujetos Obligados del Estado de México y Municipios y 3, fracción X de la </w:t>
      </w:r>
      <w:r w:rsidRPr="007269D7">
        <w:rPr>
          <w:rFonts w:ascii="Palatino Linotype" w:hAnsi="Palatino Linotype"/>
        </w:rPr>
        <w:t xml:space="preserve">Ley de Transparencia y Acceso a la Información Pública del Estado de México y Municipios; asimismo se descuenta del término del plazo el día dieciocho de marzo del presente año, toda vez que fue considerado inhábil por suspensión de labores de conformidad con el Calendario </w:t>
      </w:r>
      <w:r w:rsidRPr="007269D7">
        <w:rPr>
          <w:rFonts w:ascii="Palatino Linotype" w:hAnsi="Palatino Linotype" w:cs="Arial"/>
        </w:rPr>
        <w:t>oficial en materia de Transparencia, Acceso a la Información Pública y Protección de Datos Personales del Estado de México y Municipios, para el año dos mil diecinueve y enero de dos mil veinte, publicado en el Periódico Oficial del Estado Libre y Soberano de México “Gaceta del Gobierno”, el diecinueve de diciembre de dos mil dieciocho.</w:t>
      </w:r>
    </w:p>
    <w:p w:rsidR="00775861" w:rsidRPr="007269D7" w:rsidRDefault="00775861" w:rsidP="00775861">
      <w:pPr>
        <w:widowControl w:val="0"/>
        <w:autoSpaceDE w:val="0"/>
        <w:autoSpaceDN w:val="0"/>
        <w:adjustRightInd w:val="0"/>
        <w:spacing w:before="240" w:after="240" w:line="360" w:lineRule="auto"/>
        <w:jc w:val="both"/>
        <w:rPr>
          <w:rFonts w:ascii="Palatino Linotype" w:hAnsi="Palatino Linotype" w:cs="Arial"/>
        </w:rPr>
      </w:pPr>
      <w:r w:rsidRPr="007269D7">
        <w:rPr>
          <w:rFonts w:ascii="Palatino Linotype" w:hAnsi="Palatino Linotype" w:cs="Arial"/>
        </w:rPr>
        <w:t>En ese tenor, si el recurso de revisión que nos ocupa, se interpuso el día</w:t>
      </w:r>
      <w:r w:rsidR="000F059A" w:rsidRPr="007269D7">
        <w:rPr>
          <w:rFonts w:ascii="Palatino Linotype" w:hAnsi="Palatino Linotype" w:cs="Arial"/>
          <w:b/>
        </w:rPr>
        <w:t xml:space="preserve"> trece</w:t>
      </w:r>
      <w:r w:rsidRPr="007269D7">
        <w:rPr>
          <w:rFonts w:ascii="Palatino Linotype" w:hAnsi="Palatino Linotype" w:cs="Arial"/>
          <w:b/>
        </w:rPr>
        <w:t xml:space="preserve"> de marzo de dos mil diecinueve</w:t>
      </w:r>
      <w:r w:rsidRPr="007269D7">
        <w:rPr>
          <w:rFonts w:ascii="Palatino Linotype" w:hAnsi="Palatino Linotype" w:cs="Arial"/>
        </w:rPr>
        <w:t>, éste se encuentra dentro de los márgenes temporales previstos en el artículo 128 de la Ley de Protección de Datos Personales en Posesión de Sujetos Obligados del Estado de México y Municipios y, por tanto, su interposición se considera oportuna.</w:t>
      </w:r>
    </w:p>
    <w:p w:rsidR="00775861" w:rsidRPr="007269D7" w:rsidRDefault="00775861" w:rsidP="00775861">
      <w:pPr>
        <w:pStyle w:val="Prrafodelista"/>
        <w:widowControl w:val="0"/>
        <w:autoSpaceDE w:val="0"/>
        <w:autoSpaceDN w:val="0"/>
        <w:adjustRightInd w:val="0"/>
        <w:spacing w:before="240" w:after="240" w:line="360" w:lineRule="auto"/>
        <w:ind w:left="0"/>
        <w:jc w:val="both"/>
        <w:rPr>
          <w:rFonts w:ascii="Palatino Linotype" w:hAnsi="Palatino Linotype"/>
        </w:rPr>
      </w:pPr>
      <w:r w:rsidRPr="007269D7">
        <w:rPr>
          <w:rFonts w:ascii="Palatino Linotype" w:hAnsi="Palatino Linotype"/>
          <w:b/>
          <w:sz w:val="28"/>
        </w:rPr>
        <w:t xml:space="preserve">CUARTO. </w:t>
      </w:r>
      <w:r w:rsidRPr="007269D7">
        <w:rPr>
          <w:rFonts w:ascii="Palatino Linotype" w:hAnsi="Palatino Linotype" w:cs="Arial"/>
          <w:b/>
        </w:rPr>
        <w:t xml:space="preserve">Procedibilidad. </w:t>
      </w:r>
      <w:r w:rsidRPr="007269D7">
        <w:rPr>
          <w:rFonts w:ascii="Palatino Linotype" w:hAnsi="Palatino Linotype" w:cs="Arial"/>
        </w:rPr>
        <w:t>Del análisis efectuado, se advierte que resulta procedente la interposición del recurso y se concluye la acreditación plena de todos y cada uno de los elementos formales exigidos por el artículo 130 de la de la Ley de Protección de Datos Personales en Posesión de Sujetos Obligados del Estado de México y Municipios</w:t>
      </w:r>
      <w:r w:rsidRPr="007269D7">
        <w:rPr>
          <w:rFonts w:ascii="Palatino Linotype" w:hAnsi="Palatino Linotype"/>
        </w:rPr>
        <w:t xml:space="preserve">, en atención a que fue presentado mediante el formato visible en </w:t>
      </w:r>
      <w:r w:rsidRPr="007269D7">
        <w:rPr>
          <w:rFonts w:ascii="Palatino Linotype" w:hAnsi="Palatino Linotype"/>
          <w:b/>
        </w:rPr>
        <w:t>EL SARCOEM</w:t>
      </w:r>
      <w:r w:rsidRPr="007269D7">
        <w:rPr>
          <w:rFonts w:ascii="Palatino Linotype" w:hAnsi="Palatino Linotype"/>
        </w:rPr>
        <w:t>.</w:t>
      </w:r>
    </w:p>
    <w:p w:rsidR="00775861" w:rsidRPr="007269D7" w:rsidRDefault="00775861" w:rsidP="00775861">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7269D7">
        <w:rPr>
          <w:rFonts w:ascii="Palatino Linotype" w:hAnsi="Palatino Linotype" w:cs="Arial"/>
          <w:b/>
          <w:sz w:val="28"/>
          <w:szCs w:val="28"/>
        </w:rPr>
        <w:t>QUINTO</w:t>
      </w:r>
      <w:r w:rsidRPr="007269D7">
        <w:rPr>
          <w:rFonts w:ascii="Palatino Linotype" w:hAnsi="Palatino Linotype" w:cs="Arial"/>
          <w:b/>
        </w:rPr>
        <w:t xml:space="preserve">. </w:t>
      </w:r>
      <w:bookmarkStart w:id="1" w:name="_Ref528751948"/>
      <w:r w:rsidRPr="007269D7">
        <w:rPr>
          <w:rFonts w:ascii="Palatino Linotype" w:hAnsi="Palatino Linotype" w:cs="Arial"/>
          <w:b/>
          <w:color w:val="000000" w:themeColor="text1"/>
        </w:rPr>
        <w:t>Análisis de las causales de sobreseimiento.</w:t>
      </w:r>
      <w:r w:rsidRPr="007269D7">
        <w:rPr>
          <w:rFonts w:ascii="Palatino Linotype" w:hAnsi="Palatino Linotype" w:cs="Arial"/>
          <w:color w:val="000000" w:themeColor="text1"/>
        </w:rPr>
        <w:t xml:space="preserve"> A efecto de continuar con el </w:t>
      </w:r>
      <w:r w:rsidRPr="007269D7">
        <w:rPr>
          <w:rFonts w:ascii="Palatino Linotype" w:hAnsi="Palatino Linotype" w:cs="Arial"/>
          <w:color w:val="000000" w:themeColor="text1"/>
        </w:rPr>
        <w:lastRenderedPageBreak/>
        <w:t xml:space="preserve">presente estudio y previo análisis de las constancias que integran el expediente electrónico, se advierte que </w:t>
      </w:r>
      <w:r w:rsidR="00723015" w:rsidRPr="007269D7">
        <w:rPr>
          <w:rFonts w:ascii="Palatino Linotype" w:hAnsi="Palatino Linotype" w:cs="Arial"/>
          <w:b/>
        </w:rPr>
        <w:t>EL</w:t>
      </w:r>
      <w:r w:rsidRPr="007269D7">
        <w:rPr>
          <w:rFonts w:ascii="Palatino Linotype" w:hAnsi="Palatino Linotype" w:cs="Arial"/>
          <w:b/>
        </w:rPr>
        <w:t xml:space="preserve"> RECURRENTE</w:t>
      </w:r>
      <w:r w:rsidRPr="007269D7">
        <w:rPr>
          <w:rFonts w:ascii="Palatino Linotype" w:hAnsi="Palatino Linotype"/>
          <w:color w:val="000000"/>
        </w:rPr>
        <w:t xml:space="preserve"> solicitó </w:t>
      </w:r>
      <w:r w:rsidRPr="007269D7">
        <w:rPr>
          <w:rFonts w:ascii="Palatino Linotype" w:hAnsi="Palatino Linotype" w:cs="Arial"/>
        </w:rPr>
        <w:t>del</w:t>
      </w:r>
      <w:r w:rsidRPr="007269D7">
        <w:rPr>
          <w:rFonts w:ascii="Palatino Linotype" w:hAnsi="Palatino Linotype"/>
          <w:color w:val="000000"/>
        </w:rPr>
        <w:t xml:space="preserve"> </w:t>
      </w:r>
      <w:r w:rsidRPr="007269D7">
        <w:rPr>
          <w:rFonts w:ascii="Palatino Linotype" w:hAnsi="Palatino Linotype" w:cs="Arial"/>
          <w:b/>
          <w:color w:val="000000"/>
        </w:rPr>
        <w:t>SUJETO OBLIGADO</w:t>
      </w:r>
      <w:r w:rsidRPr="007269D7">
        <w:rPr>
          <w:rFonts w:ascii="Palatino Linotype" w:hAnsi="Palatino Linotype" w:cs="Arial"/>
        </w:rPr>
        <w:t xml:space="preserve">, </w:t>
      </w:r>
      <w:r w:rsidRPr="007269D7">
        <w:rPr>
          <w:rFonts w:ascii="Palatino Linotype" w:hAnsi="Palatino Linotype"/>
        </w:rPr>
        <w:t xml:space="preserve">vía </w:t>
      </w:r>
      <w:r w:rsidRPr="007269D7">
        <w:rPr>
          <w:rFonts w:ascii="Palatino Linotype" w:hAnsi="Palatino Linotype"/>
          <w:b/>
        </w:rPr>
        <w:t>SARCOEM</w:t>
      </w:r>
      <w:r w:rsidRPr="007269D7">
        <w:rPr>
          <w:rFonts w:ascii="Palatino Linotype" w:hAnsi="Palatino Linotype"/>
        </w:rPr>
        <w:t>,</w:t>
      </w:r>
      <w:r w:rsidRPr="007269D7">
        <w:rPr>
          <w:rFonts w:ascii="Palatino Linotype" w:hAnsi="Palatino Linotype" w:cs="Arial"/>
        </w:rPr>
        <w:t xml:space="preserve"> </w:t>
      </w:r>
      <w:bookmarkEnd w:id="1"/>
      <w:r w:rsidRPr="007269D7">
        <w:rPr>
          <w:rFonts w:ascii="Palatino Linotype" w:hAnsi="Palatino Linotype" w:cs="Arial"/>
        </w:rPr>
        <w:t>lo siguiente:</w:t>
      </w:r>
    </w:p>
    <w:p w:rsidR="00723015" w:rsidRPr="007269D7" w:rsidRDefault="00723015" w:rsidP="00723015">
      <w:pPr>
        <w:ind w:left="851" w:right="899"/>
        <w:jc w:val="both"/>
        <w:rPr>
          <w:rFonts w:ascii="Palatino Linotype" w:hAnsi="Palatino Linotype" w:cs="Arial"/>
          <w:i/>
          <w:sz w:val="22"/>
          <w:szCs w:val="22"/>
        </w:rPr>
      </w:pPr>
      <w:r w:rsidRPr="007269D7">
        <w:rPr>
          <w:rFonts w:ascii="Palatino Linotype" w:hAnsi="Palatino Linotype" w:cs="Arial"/>
          <w:i/>
          <w:sz w:val="22"/>
          <w:szCs w:val="22"/>
        </w:rPr>
        <w:t xml:space="preserve">“Solicito que se corrija en el sistema de "Expedición de la copia certificada del acta de nacimiento en línea" de la plataforma gob.mx, el acta </w:t>
      </w:r>
      <w:r w:rsidR="001E707E">
        <w:rPr>
          <w:rFonts w:ascii="Palatino Linotype" w:hAnsi="Palatino Linotype" w:cs="Arial"/>
          <w:i/>
          <w:sz w:val="22"/>
          <w:szCs w:val="22"/>
        </w:rPr>
        <w:t>xxx</w:t>
      </w:r>
      <w:r w:rsidRPr="007269D7">
        <w:rPr>
          <w:rFonts w:ascii="Palatino Linotype" w:hAnsi="Palatino Linotype" w:cs="Arial"/>
          <w:i/>
          <w:sz w:val="22"/>
          <w:szCs w:val="22"/>
        </w:rPr>
        <w:t xml:space="preserve">, del libro </w:t>
      </w:r>
      <w:r w:rsidR="001E707E">
        <w:rPr>
          <w:rFonts w:ascii="Palatino Linotype" w:hAnsi="Palatino Linotype" w:cs="Arial"/>
          <w:i/>
          <w:sz w:val="22"/>
          <w:szCs w:val="22"/>
        </w:rPr>
        <w:t>x</w:t>
      </w:r>
      <w:r w:rsidRPr="007269D7">
        <w:rPr>
          <w:rFonts w:ascii="Palatino Linotype" w:hAnsi="Palatino Linotype" w:cs="Arial"/>
          <w:i/>
          <w:sz w:val="22"/>
          <w:szCs w:val="22"/>
        </w:rPr>
        <w:t xml:space="preserve">, con registro el 19/08/1978 en el municipio de Tlalnepantla de Baz. Los campos del primer apellido de la persona registrada, así como el primer apellido del padre. Ya que contienen un espacio que no corresponde, mismo que se encuentra corregido en otros documentos, como se acredita en los archivos anexos.” </w:t>
      </w:r>
      <w:r w:rsidRPr="007269D7">
        <w:rPr>
          <w:rFonts w:ascii="Palatino Linotype" w:hAnsi="Palatino Linotype"/>
          <w:sz w:val="22"/>
          <w:szCs w:val="22"/>
        </w:rPr>
        <w:t>(Sic)</w:t>
      </w:r>
    </w:p>
    <w:p w:rsidR="00723015" w:rsidRPr="007269D7" w:rsidRDefault="00775861" w:rsidP="00775861">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7269D7">
        <w:rPr>
          <w:rFonts w:ascii="Palatino Linotype" w:hAnsi="Palatino Linotype" w:cs="Arial"/>
        </w:rPr>
        <w:t xml:space="preserve">En ese tenor, </w:t>
      </w:r>
      <w:r w:rsidRPr="007269D7">
        <w:rPr>
          <w:rFonts w:ascii="Palatino Linotype" w:hAnsi="Palatino Linotype" w:cs="Arial"/>
          <w:b/>
        </w:rPr>
        <w:t>EL SUJETO OBLIGADO</w:t>
      </w:r>
      <w:r w:rsidRPr="007269D7">
        <w:rPr>
          <w:rFonts w:ascii="Palatino Linotype" w:hAnsi="Palatino Linotype" w:cs="Arial"/>
        </w:rPr>
        <w:t xml:space="preserve"> </w:t>
      </w:r>
      <w:r w:rsidR="00723015" w:rsidRPr="007269D7">
        <w:rPr>
          <w:rFonts w:ascii="Palatino Linotype" w:hAnsi="Palatino Linotype" w:cs="Arial"/>
        </w:rPr>
        <w:t xml:space="preserve">mediante su respuesta manifestó que el Director General del Registro Civil en su carácter de Servidor Público Habilitado </w:t>
      </w:r>
      <w:r w:rsidR="00CD1D83" w:rsidRPr="007269D7">
        <w:rPr>
          <w:rFonts w:ascii="Palatino Linotype" w:hAnsi="Palatino Linotype" w:cs="Arial"/>
        </w:rPr>
        <w:t xml:space="preserve">había realizado un análisis en la copia fiel del libro de archivo y en el sistema respectivo sin encontrar ningún espacio dentro del primer apellido del registrado al que se refiere </w:t>
      </w:r>
      <w:r w:rsidR="00CD1D83" w:rsidRPr="007269D7">
        <w:rPr>
          <w:rFonts w:ascii="Palatino Linotype" w:hAnsi="Palatino Linotype" w:cs="Arial"/>
          <w:b/>
        </w:rPr>
        <w:t xml:space="preserve">EL RECURRENTE </w:t>
      </w:r>
      <w:r w:rsidR="00CD1D83" w:rsidRPr="007269D7">
        <w:rPr>
          <w:rFonts w:ascii="Palatino Linotype" w:hAnsi="Palatino Linotype" w:cs="Arial"/>
        </w:rPr>
        <w:t>en su solicitud de rectificación de datos personales; razón por la cual resultaba improcedente; además le hizo de conocimiento que su solicitud forma parte de los servicios que el propio Registro Civil ofrece; así como, que para el caso de solicitar una copia certificada podría acudir a cualquier cajero inteligente o bien a cualquier oficialía.</w:t>
      </w:r>
    </w:p>
    <w:p w:rsidR="00C86C4B" w:rsidRPr="007269D7" w:rsidRDefault="00C86C4B" w:rsidP="00C86C4B">
      <w:pPr>
        <w:widowControl w:val="0"/>
        <w:autoSpaceDE w:val="0"/>
        <w:autoSpaceDN w:val="0"/>
        <w:adjustRightInd w:val="0"/>
        <w:spacing w:before="240" w:after="240" w:line="360" w:lineRule="auto"/>
        <w:jc w:val="both"/>
        <w:rPr>
          <w:rFonts w:ascii="Palatino Linotype" w:hAnsi="Palatino Linotype"/>
        </w:rPr>
      </w:pPr>
      <w:r w:rsidRPr="007269D7">
        <w:rPr>
          <w:rFonts w:ascii="Palatino Linotype" w:hAnsi="Palatino Linotype" w:cs="Arial"/>
        </w:rPr>
        <w:t xml:space="preserve">En ese tenor, el particular inconforme con la respuesta otorgada por </w:t>
      </w:r>
      <w:r w:rsidRPr="007269D7">
        <w:rPr>
          <w:rFonts w:ascii="Palatino Linotype" w:hAnsi="Palatino Linotype" w:cs="Arial"/>
          <w:b/>
        </w:rPr>
        <w:t>EL SUJETO OBLIGADO</w:t>
      </w:r>
      <w:r w:rsidRPr="007269D7">
        <w:rPr>
          <w:rFonts w:ascii="Palatino Linotype" w:hAnsi="Palatino Linotype" w:cs="Arial"/>
        </w:rPr>
        <w:t xml:space="preserve"> interpuso el recurso de revisión de mérito en el que señaló como acto impugnado y razones o motivos de inconformidad lo referido en el Resultando IV de la presente resolución; debiendo destacar en este punto que </w:t>
      </w:r>
      <w:r w:rsidRPr="007269D7">
        <w:rPr>
          <w:rFonts w:ascii="Palatino Linotype" w:hAnsi="Palatino Linotype" w:cs="Arial"/>
          <w:b/>
        </w:rPr>
        <w:t xml:space="preserve">EL RECURRENTE </w:t>
      </w:r>
      <w:r w:rsidRPr="007269D7">
        <w:rPr>
          <w:rFonts w:ascii="Palatino Linotype" w:hAnsi="Palatino Linotype" w:cs="Arial"/>
        </w:rPr>
        <w:t xml:space="preserve">adjuntó al formato de interposición del recurso de revisión la </w:t>
      </w:r>
      <w:r w:rsidRPr="007269D7">
        <w:rPr>
          <w:rFonts w:ascii="Palatino Linotype" w:hAnsi="Palatino Linotype"/>
        </w:rPr>
        <w:t>copia digitalizada de una acta a nombre del tercero interesado, en la que se aprecia que efectivamente existe un error de redacción en el apellido paterno; tal y como se aprecia enseguida:</w:t>
      </w:r>
    </w:p>
    <w:p w:rsidR="00C86C4B" w:rsidRPr="007269D7" w:rsidRDefault="001E707E" w:rsidP="00C86C4B">
      <w:pPr>
        <w:widowControl w:val="0"/>
        <w:autoSpaceDE w:val="0"/>
        <w:autoSpaceDN w:val="0"/>
        <w:adjustRightInd w:val="0"/>
        <w:spacing w:before="240" w:after="240" w:line="360" w:lineRule="auto"/>
        <w:jc w:val="center"/>
        <w:rPr>
          <w:rFonts w:ascii="Palatino Linotype" w:hAnsi="Palatino Linotype"/>
        </w:rPr>
      </w:pPr>
      <w:r>
        <w:rPr>
          <w:noProof/>
          <w:lang w:val="es-MX" w:eastAsia="es-MX"/>
        </w:rPr>
        <w:lastRenderedPageBreak/>
        <w:drawing>
          <wp:inline distT="0" distB="0" distL="0" distR="0" wp14:anchorId="213FF948" wp14:editId="7767E10E">
            <wp:extent cx="5001901" cy="657225"/>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517" t="43273" r="15552" b="41093"/>
                    <a:stretch/>
                  </pic:blipFill>
                  <pic:spPr bwMode="auto">
                    <a:xfrm>
                      <a:off x="0" y="0"/>
                      <a:ext cx="5040143" cy="662250"/>
                    </a:xfrm>
                    <a:prstGeom prst="rect">
                      <a:avLst/>
                    </a:prstGeom>
                    <a:ln>
                      <a:noFill/>
                    </a:ln>
                    <a:extLst>
                      <a:ext uri="{53640926-AAD7-44D8-BBD7-CCE9431645EC}">
                        <a14:shadowObscured xmlns:a14="http://schemas.microsoft.com/office/drawing/2010/main"/>
                      </a:ext>
                    </a:extLst>
                  </pic:spPr>
                </pic:pic>
              </a:graphicData>
            </a:graphic>
          </wp:inline>
        </w:drawing>
      </w:r>
    </w:p>
    <w:p w:rsidR="002226F3" w:rsidRPr="007269D7" w:rsidRDefault="002226F3" w:rsidP="002226F3">
      <w:pPr>
        <w:widowControl w:val="0"/>
        <w:autoSpaceDE w:val="0"/>
        <w:autoSpaceDN w:val="0"/>
        <w:adjustRightInd w:val="0"/>
        <w:spacing w:before="240" w:after="240" w:line="360" w:lineRule="auto"/>
        <w:jc w:val="both"/>
        <w:rPr>
          <w:rFonts w:ascii="Palatino Linotype" w:hAnsi="Palatino Linotype" w:cs="Arial"/>
        </w:rPr>
      </w:pPr>
      <w:r w:rsidRPr="007269D7">
        <w:rPr>
          <w:rFonts w:ascii="Palatino Linotype" w:hAnsi="Palatino Linotype" w:cs="Arial"/>
        </w:rPr>
        <w:t xml:space="preserve">Así, de las constancias que integran el expediente electrónico del </w:t>
      </w:r>
      <w:r w:rsidRPr="007269D7">
        <w:rPr>
          <w:rFonts w:ascii="Palatino Linotype" w:hAnsi="Palatino Linotype" w:cs="Arial"/>
          <w:b/>
        </w:rPr>
        <w:t>SARCOEM</w:t>
      </w:r>
      <w:r w:rsidRPr="007269D7">
        <w:rPr>
          <w:rFonts w:ascii="Palatino Linotype" w:hAnsi="Palatino Linotype" w:cs="Arial"/>
        </w:rPr>
        <w:t xml:space="preserve">, </w:t>
      </w:r>
      <w:r w:rsidRPr="007269D7">
        <w:rPr>
          <w:rFonts w:ascii="Palatino Linotype" w:eastAsia="Calibri" w:hAnsi="Palatino Linotype" w:cs="Arial"/>
          <w:szCs w:val="23"/>
          <w:lang w:eastAsia="en-US"/>
        </w:rPr>
        <w:t xml:space="preserve">con motivo del recurso de revisión de mérito, se advirtió que </w:t>
      </w:r>
      <w:r w:rsidRPr="007269D7">
        <w:rPr>
          <w:rFonts w:ascii="Palatino Linotype" w:eastAsia="Calibri" w:hAnsi="Palatino Linotype" w:cs="Arial"/>
          <w:b/>
          <w:szCs w:val="23"/>
          <w:lang w:eastAsia="en-US"/>
        </w:rPr>
        <w:t>EL RECURRENTE</w:t>
      </w:r>
      <w:r w:rsidRPr="007269D7">
        <w:rPr>
          <w:rFonts w:ascii="Palatino Linotype" w:eastAsia="Calibri" w:hAnsi="Palatino Linotype" w:cs="Arial"/>
          <w:szCs w:val="23"/>
          <w:lang w:eastAsia="en-US"/>
        </w:rPr>
        <w:t xml:space="preserve"> no atendió al requisito previsto en el artículo 130, fracción VI relacionado con los numerales 121, fracción I y 125 de la Ley de Protección de Datos Personales en Posesión de Sujetos Obligados del Estado de México y Municipios, ello en virtud de que no acreditó su personalidad en representación del </w:t>
      </w:r>
      <w:r w:rsidRPr="007269D7">
        <w:rPr>
          <w:rFonts w:ascii="Palatino Linotype" w:eastAsia="Calibri" w:hAnsi="Palatino Linotype" w:cs="Arial"/>
          <w:b/>
          <w:szCs w:val="23"/>
          <w:lang w:eastAsia="en-US"/>
        </w:rPr>
        <w:t xml:space="preserve">C. </w:t>
      </w:r>
      <w:r w:rsidR="001E707E">
        <w:rPr>
          <w:rFonts w:ascii="Palatino Linotype" w:eastAsia="Calibri" w:hAnsi="Palatino Linotype" w:cs="Arial"/>
          <w:b/>
          <w:szCs w:val="23"/>
          <w:lang w:eastAsia="en-US"/>
        </w:rPr>
        <w:t>XXXXXX XXXXXXXX XXXXXX</w:t>
      </w:r>
      <w:r w:rsidRPr="007269D7">
        <w:rPr>
          <w:rFonts w:ascii="Palatino Linotype" w:eastAsia="Calibri" w:hAnsi="Palatino Linotype" w:cs="Arial"/>
          <w:b/>
          <w:szCs w:val="23"/>
          <w:lang w:eastAsia="en-US"/>
        </w:rPr>
        <w:t xml:space="preserve">, </w:t>
      </w:r>
      <w:r w:rsidRPr="007269D7">
        <w:rPr>
          <w:rFonts w:ascii="Palatino Linotype" w:eastAsia="Calibri" w:hAnsi="Palatino Linotype" w:cs="Arial"/>
          <w:szCs w:val="23"/>
          <w:lang w:eastAsia="en-US"/>
        </w:rPr>
        <w:t>conforme a los artículos 7.40 y 7.41 del Código Civil del Estado de México, en relación con el artículo 11 de la Ley de la materia; asimismo, es de referir que el numeral décimo quinto de los Lineamientos para la recepción, sustanciación y resolución de los recursos de revisión en materia de datos personales, interpuestos ante el Instituto Nacional de Transparencia, Acceso a la Información y Protección de Datos Personales; señalan lo que a continuación se inserta para para mayor referencia:</w:t>
      </w:r>
    </w:p>
    <w:p w:rsidR="002226F3" w:rsidRPr="007269D7" w:rsidRDefault="002226F3" w:rsidP="002226F3">
      <w:pPr>
        <w:spacing w:before="100" w:beforeAutospacing="1" w:after="100" w:afterAutospacing="1" w:line="360" w:lineRule="auto"/>
        <w:jc w:val="center"/>
        <w:rPr>
          <w:rFonts w:ascii="Palatino Linotype" w:hAnsi="Palatino Linotype"/>
          <w:b/>
          <w:i/>
          <w:sz w:val="22"/>
          <w:szCs w:val="22"/>
        </w:rPr>
      </w:pPr>
      <w:r w:rsidRPr="007269D7">
        <w:rPr>
          <w:rFonts w:ascii="Palatino Linotype" w:hAnsi="Palatino Linotype"/>
          <w:b/>
          <w:i/>
          <w:sz w:val="22"/>
          <w:szCs w:val="22"/>
        </w:rPr>
        <w:t>Código Civil del Estado de México</w:t>
      </w:r>
    </w:p>
    <w:p w:rsidR="002226F3" w:rsidRPr="007269D7" w:rsidRDefault="002226F3" w:rsidP="002226F3">
      <w:pPr>
        <w:spacing w:before="100" w:beforeAutospacing="1" w:after="100" w:afterAutospacing="1"/>
        <w:ind w:left="851" w:right="616"/>
        <w:jc w:val="both"/>
        <w:rPr>
          <w:rFonts w:ascii="Palatino Linotype" w:hAnsi="Palatino Linotype"/>
          <w:b/>
          <w:i/>
          <w:sz w:val="22"/>
          <w:szCs w:val="22"/>
        </w:rPr>
      </w:pPr>
      <w:r w:rsidRPr="007269D7">
        <w:rPr>
          <w:rFonts w:ascii="Palatino Linotype" w:hAnsi="Palatino Linotype"/>
          <w:b/>
          <w:i/>
          <w:sz w:val="22"/>
          <w:szCs w:val="22"/>
        </w:rPr>
        <w:t>Artículo 7.40.- El capaz para contratar, puede hacerlo por sí o por medio de otro legalmente autorizado.</w:t>
      </w:r>
    </w:p>
    <w:p w:rsidR="002226F3" w:rsidRPr="007269D7" w:rsidRDefault="002226F3" w:rsidP="002226F3">
      <w:pPr>
        <w:spacing w:before="100" w:beforeAutospacing="1" w:after="100" w:afterAutospacing="1"/>
        <w:ind w:left="851" w:right="616"/>
        <w:jc w:val="both"/>
        <w:rPr>
          <w:rFonts w:ascii="Palatino Linotype" w:hAnsi="Palatino Linotype"/>
          <w:b/>
          <w:i/>
          <w:sz w:val="22"/>
          <w:szCs w:val="22"/>
        </w:rPr>
      </w:pPr>
      <w:r w:rsidRPr="007269D7">
        <w:rPr>
          <w:rFonts w:ascii="Palatino Linotype" w:hAnsi="Palatino Linotype"/>
          <w:b/>
          <w:i/>
          <w:sz w:val="22"/>
          <w:szCs w:val="22"/>
        </w:rPr>
        <w:t>Artículo 7.41.- Ninguna persona puede contratar a nombre de otra sin estar autorizada por ella o por la ley.</w:t>
      </w:r>
    </w:p>
    <w:p w:rsidR="002226F3" w:rsidRPr="007269D7" w:rsidRDefault="002226F3" w:rsidP="002226F3">
      <w:pPr>
        <w:spacing w:before="100" w:beforeAutospacing="1" w:after="100" w:afterAutospacing="1"/>
        <w:ind w:left="851" w:right="616"/>
        <w:jc w:val="center"/>
        <w:rPr>
          <w:rFonts w:ascii="Palatino Linotype" w:hAnsi="Palatino Linotype"/>
          <w:b/>
          <w:i/>
          <w:sz w:val="22"/>
          <w:szCs w:val="22"/>
        </w:rPr>
      </w:pPr>
    </w:p>
    <w:p w:rsidR="002226F3" w:rsidRPr="007269D7" w:rsidRDefault="002226F3" w:rsidP="002226F3">
      <w:pPr>
        <w:spacing w:before="100" w:beforeAutospacing="1" w:after="100" w:afterAutospacing="1"/>
        <w:ind w:left="851" w:right="616"/>
        <w:jc w:val="center"/>
        <w:rPr>
          <w:rFonts w:ascii="Palatino Linotype" w:hAnsi="Palatino Linotype"/>
          <w:b/>
          <w:i/>
          <w:sz w:val="22"/>
          <w:szCs w:val="22"/>
        </w:rPr>
      </w:pPr>
      <w:r w:rsidRPr="007269D7">
        <w:rPr>
          <w:rFonts w:ascii="Palatino Linotype" w:hAnsi="Palatino Linotype"/>
          <w:b/>
          <w:i/>
          <w:sz w:val="22"/>
          <w:szCs w:val="22"/>
        </w:rPr>
        <w:t>Lineamientos para la recepción, sustanciación y resolución de los recursos de revisión en materia de datos personales, interpuestos ante el Instituto Nacional de Transparencia, Acceso a la Información y Protección de Datos Personales</w:t>
      </w:r>
    </w:p>
    <w:p w:rsidR="002226F3" w:rsidRPr="007269D7" w:rsidRDefault="002226F3" w:rsidP="002226F3">
      <w:pPr>
        <w:pStyle w:val="Texto"/>
        <w:spacing w:before="100" w:beforeAutospacing="1" w:after="100" w:afterAutospacing="1" w:line="240" w:lineRule="auto"/>
        <w:ind w:left="851" w:right="616" w:firstLine="0"/>
        <w:rPr>
          <w:rFonts w:ascii="Palatino Linotype" w:hAnsi="Palatino Linotype"/>
          <w:i/>
          <w:sz w:val="22"/>
          <w:szCs w:val="22"/>
        </w:rPr>
      </w:pPr>
      <w:r w:rsidRPr="007269D7">
        <w:rPr>
          <w:rFonts w:ascii="Palatino Linotype" w:hAnsi="Palatino Linotype"/>
          <w:b/>
          <w:i/>
          <w:sz w:val="22"/>
          <w:szCs w:val="22"/>
        </w:rPr>
        <w:lastRenderedPageBreak/>
        <w:t>Décimo quinto.</w:t>
      </w:r>
      <w:r w:rsidRPr="007269D7">
        <w:rPr>
          <w:rFonts w:ascii="Palatino Linotype" w:hAnsi="Palatino Linotype"/>
          <w:i/>
          <w:sz w:val="22"/>
          <w:szCs w:val="22"/>
        </w:rPr>
        <w:t xml:space="preserve"> De conformidad con el artículo 96 de la Ley General, </w:t>
      </w:r>
      <w:r w:rsidRPr="007269D7">
        <w:rPr>
          <w:rFonts w:ascii="Palatino Linotype" w:hAnsi="Palatino Linotype"/>
          <w:b/>
          <w:i/>
          <w:sz w:val="22"/>
          <w:szCs w:val="22"/>
        </w:rPr>
        <w:t>si el titular interpone un recurso de revisión a través de su representante, éste deberá acreditar su identidad</w:t>
      </w:r>
      <w:r w:rsidRPr="007269D7">
        <w:rPr>
          <w:rFonts w:ascii="Palatino Linotype" w:hAnsi="Palatino Linotype"/>
          <w:i/>
          <w:sz w:val="22"/>
          <w:szCs w:val="22"/>
        </w:rPr>
        <w:t xml:space="preserve"> conforme a los medios previstos en el lineamiento anterior, así como su personalidad en términos de lo siguiente:</w:t>
      </w:r>
    </w:p>
    <w:p w:rsidR="002226F3" w:rsidRPr="007269D7" w:rsidRDefault="002226F3" w:rsidP="002226F3">
      <w:pPr>
        <w:pStyle w:val="ROMANOS"/>
        <w:spacing w:before="100" w:beforeAutospacing="1" w:after="100" w:afterAutospacing="1" w:line="240" w:lineRule="auto"/>
        <w:ind w:left="851" w:right="616" w:firstLine="0"/>
        <w:rPr>
          <w:rFonts w:ascii="Palatino Linotype" w:hAnsi="Palatino Linotype"/>
          <w:i/>
          <w:sz w:val="22"/>
          <w:szCs w:val="22"/>
        </w:rPr>
      </w:pPr>
      <w:r w:rsidRPr="007269D7">
        <w:rPr>
          <w:rFonts w:ascii="Palatino Linotype" w:hAnsi="Palatino Linotype"/>
          <w:b/>
          <w:i/>
          <w:sz w:val="22"/>
          <w:szCs w:val="22"/>
        </w:rPr>
        <w:t>I.</w:t>
      </w:r>
      <w:r w:rsidRPr="007269D7">
        <w:rPr>
          <w:rFonts w:ascii="Palatino Linotype" w:hAnsi="Palatino Linotype"/>
          <w:b/>
          <w:i/>
          <w:sz w:val="22"/>
          <w:szCs w:val="22"/>
        </w:rPr>
        <w:tab/>
        <w:t>Si el representante es una persona física a través de carta poder simple suscrita ante dos testigos anexando copia de las identificaciones oficiales de los suscriptores;</w:t>
      </w:r>
      <w:r w:rsidRPr="007269D7">
        <w:rPr>
          <w:rFonts w:ascii="Palatino Linotype" w:hAnsi="Palatino Linotype"/>
          <w:i/>
          <w:sz w:val="22"/>
          <w:szCs w:val="22"/>
        </w:rPr>
        <w:t xml:space="preserve"> instrumento público; o declaración en comparecencia personal del titular y del representante ante el Instituto, o</w:t>
      </w:r>
    </w:p>
    <w:p w:rsidR="002226F3" w:rsidRPr="007269D7" w:rsidRDefault="002226F3" w:rsidP="002226F3">
      <w:pPr>
        <w:pStyle w:val="ROMANOS"/>
        <w:spacing w:before="100" w:beforeAutospacing="1" w:after="100" w:afterAutospacing="1" w:line="240" w:lineRule="auto"/>
        <w:ind w:left="851" w:right="616" w:firstLine="0"/>
        <w:rPr>
          <w:rFonts w:ascii="Palatino Linotype" w:hAnsi="Palatino Linotype"/>
          <w:i/>
          <w:sz w:val="22"/>
          <w:szCs w:val="22"/>
        </w:rPr>
      </w:pPr>
      <w:r w:rsidRPr="007269D7">
        <w:rPr>
          <w:rFonts w:ascii="Palatino Linotype" w:hAnsi="Palatino Linotype"/>
          <w:b/>
          <w:i/>
          <w:sz w:val="22"/>
          <w:szCs w:val="22"/>
        </w:rPr>
        <w:t>II.</w:t>
      </w:r>
      <w:r w:rsidRPr="007269D7">
        <w:rPr>
          <w:rFonts w:ascii="Palatino Linotype" w:hAnsi="Palatino Linotype"/>
          <w:b/>
          <w:i/>
          <w:sz w:val="22"/>
          <w:szCs w:val="22"/>
        </w:rPr>
        <w:tab/>
      </w:r>
      <w:r w:rsidRPr="007269D7">
        <w:rPr>
          <w:rFonts w:ascii="Palatino Linotype" w:hAnsi="Palatino Linotype"/>
          <w:i/>
          <w:sz w:val="22"/>
          <w:szCs w:val="22"/>
        </w:rPr>
        <w:t>Si el representante se trata de una persona moral mediante instrumento público.</w:t>
      </w:r>
    </w:p>
    <w:p w:rsidR="002226F3" w:rsidRPr="007269D7" w:rsidRDefault="002226F3" w:rsidP="002226F3">
      <w:pPr>
        <w:pStyle w:val="ROMANOS"/>
        <w:spacing w:before="100" w:beforeAutospacing="1" w:after="100" w:afterAutospacing="1" w:line="240" w:lineRule="auto"/>
        <w:ind w:left="851" w:right="616" w:firstLine="0"/>
        <w:rPr>
          <w:rFonts w:ascii="Palatino Linotype" w:hAnsi="Palatino Linotype"/>
          <w:i/>
          <w:sz w:val="22"/>
          <w:szCs w:val="22"/>
        </w:rPr>
      </w:pPr>
      <w:r w:rsidRPr="007269D7">
        <w:rPr>
          <w:rFonts w:ascii="Palatino Linotype" w:hAnsi="Palatino Linotype"/>
          <w:i/>
          <w:sz w:val="22"/>
          <w:szCs w:val="22"/>
        </w:rPr>
        <w:t>(Énfasis añadido)</w:t>
      </w:r>
    </w:p>
    <w:p w:rsidR="002226F3" w:rsidRPr="007269D7" w:rsidRDefault="002226F3" w:rsidP="002226F3">
      <w:pPr>
        <w:spacing w:before="100" w:beforeAutospacing="1" w:after="100" w:afterAutospacing="1" w:line="360" w:lineRule="auto"/>
        <w:jc w:val="both"/>
        <w:rPr>
          <w:rFonts w:ascii="Palatino Linotype" w:eastAsia="Calibri" w:hAnsi="Palatino Linotype" w:cs="Arial"/>
          <w:szCs w:val="23"/>
          <w:lang w:eastAsia="en-US"/>
        </w:rPr>
      </w:pPr>
      <w:r w:rsidRPr="007269D7">
        <w:rPr>
          <w:rFonts w:ascii="Palatino Linotype" w:eastAsia="Calibri" w:hAnsi="Palatino Linotype" w:cs="Arial"/>
          <w:szCs w:val="23"/>
          <w:lang w:eastAsia="en-US"/>
        </w:rPr>
        <w:t xml:space="preserve">De ahí que, la Ponente advirtiera que si bien es cierto, el solicitante pretendió representar a un tercero; también lo es que, con la carta poder que adjuntó no se pudo tener por acreditada su identidad como representante; razón por la cual, determinó prevenir al </w:t>
      </w:r>
      <w:r w:rsidRPr="007269D7">
        <w:rPr>
          <w:rFonts w:ascii="Palatino Linotype" w:eastAsia="Calibri" w:hAnsi="Palatino Linotype" w:cs="Arial"/>
          <w:b/>
          <w:szCs w:val="23"/>
          <w:lang w:eastAsia="en-US"/>
        </w:rPr>
        <w:t xml:space="preserve">RECURRENTE </w:t>
      </w:r>
      <w:r w:rsidRPr="007269D7">
        <w:rPr>
          <w:rFonts w:ascii="Palatino Linotype" w:eastAsia="Calibri" w:hAnsi="Palatino Linotype" w:cs="Arial"/>
          <w:szCs w:val="23"/>
          <w:lang w:eastAsia="en-US"/>
        </w:rPr>
        <w:t xml:space="preserve">para subsanar los requisitos que para efecto de la interposición del recurso de revisión eran pertinentes; ello, de acuerdo con lo establecido en el artículo 121, fracción I de la Ley de Protección de Datos Personales en Posesión de los Sujetos Obligados del Estado de México y Municipios, pues </w:t>
      </w:r>
      <w:r w:rsidRPr="007269D7">
        <w:rPr>
          <w:rFonts w:ascii="Palatino Linotype" w:eastAsia="Calibri" w:hAnsi="Palatino Linotype" w:cs="Arial"/>
          <w:b/>
          <w:szCs w:val="23"/>
          <w:lang w:eastAsia="en-US"/>
        </w:rPr>
        <w:t xml:space="preserve">EL RECURRENTE </w:t>
      </w:r>
      <w:r w:rsidRPr="007269D7">
        <w:rPr>
          <w:rFonts w:ascii="Palatino Linotype" w:eastAsia="Calibri" w:hAnsi="Palatino Linotype" w:cs="Arial"/>
          <w:szCs w:val="23"/>
          <w:lang w:eastAsia="en-US"/>
        </w:rPr>
        <w:t>debía presentar carta poder simple suscrita ante dos testigos anexando copia de las identificaciones de todos los suscriptores; ya que, en el presente asunto el formato de la carta poder que anexó carece del nombre y firma de uno de los testigos y no se adjuntaron de manera completa las identificaciones de todos los suscriptores.</w:t>
      </w:r>
    </w:p>
    <w:p w:rsidR="009C1BF9" w:rsidRPr="007269D7" w:rsidRDefault="009C1BF9" w:rsidP="00C86C4B">
      <w:pPr>
        <w:widowControl w:val="0"/>
        <w:autoSpaceDE w:val="0"/>
        <w:autoSpaceDN w:val="0"/>
        <w:adjustRightInd w:val="0"/>
        <w:spacing w:before="240" w:after="240" w:line="360" w:lineRule="auto"/>
        <w:jc w:val="both"/>
        <w:rPr>
          <w:rFonts w:ascii="Palatino Linotype" w:hAnsi="Palatino Linotype"/>
        </w:rPr>
      </w:pPr>
      <w:r w:rsidRPr="007269D7">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92316</wp:posOffset>
                </wp:positionH>
                <wp:positionV relativeFrom="paragraph">
                  <wp:posOffset>2439588</wp:posOffset>
                </wp:positionV>
                <wp:extent cx="5699573" cy="1767092"/>
                <wp:effectExtent l="0" t="0" r="34925" b="24130"/>
                <wp:wrapNone/>
                <wp:docPr id="16" name="Conector recto 16"/>
                <wp:cNvGraphicFramePr/>
                <a:graphic xmlns:a="http://schemas.openxmlformats.org/drawingml/2006/main">
                  <a:graphicData uri="http://schemas.microsoft.com/office/word/2010/wordprocessingShape">
                    <wps:wsp>
                      <wps:cNvCnPr/>
                      <wps:spPr>
                        <a:xfrm>
                          <a:off x="0" y="0"/>
                          <a:ext cx="5699573" cy="176709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69FD28" id="Conector recto 1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25pt,192.1pt" to="456.05pt,3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" strokecolor="#5b9bd5 [3204]" strokeweight="1.5pt">
                <v:stroke joinstyle="miter"/>
              </v:line>
            </w:pict>
          </mc:Fallback>
        </mc:AlternateContent>
      </w:r>
      <w:r w:rsidR="00294F64" w:rsidRPr="007269D7">
        <w:rPr>
          <w:rFonts w:ascii="Palatino Linotype" w:hAnsi="Palatino Linotype" w:cs="Arial"/>
        </w:rPr>
        <w:t xml:space="preserve">Requerimiento que fue atendido por </w:t>
      </w:r>
      <w:r w:rsidR="00294F64" w:rsidRPr="007269D7">
        <w:rPr>
          <w:rFonts w:ascii="Palatino Linotype" w:hAnsi="Palatino Linotype" w:cs="Arial"/>
          <w:b/>
        </w:rPr>
        <w:t xml:space="preserve">EL RECURRENTE </w:t>
      </w:r>
      <w:r w:rsidR="00294F64" w:rsidRPr="007269D7">
        <w:rPr>
          <w:rFonts w:ascii="Palatino Linotype" w:hAnsi="Palatino Linotype" w:cs="Arial"/>
        </w:rPr>
        <w:t xml:space="preserve">en tiempo y forma </w:t>
      </w:r>
      <w:r w:rsidRPr="007269D7">
        <w:rPr>
          <w:rFonts w:ascii="Palatino Linotype" w:hAnsi="Palatino Linotype" w:cs="Arial"/>
        </w:rPr>
        <w:t xml:space="preserve">y en consecuencia se tuvo por admitido el recurso de revisión de mérito; por lo que, una vez integrado y puesto a disposición de las partes el expediente electrónico respectivo, </w:t>
      </w:r>
      <w:r w:rsidRPr="007269D7">
        <w:rPr>
          <w:rFonts w:ascii="Palatino Linotype" w:hAnsi="Palatino Linotype"/>
        </w:rPr>
        <w:t xml:space="preserve">en términos de los artículos 11 y 126 de la Ley de Protección de Datos Personales en Posesión de Sujetos Obligados del Estado de México y Municipios y 185, fracción II  de </w:t>
      </w:r>
      <w:r w:rsidRPr="007269D7">
        <w:rPr>
          <w:rFonts w:ascii="Palatino Linotype" w:hAnsi="Palatino Linotype"/>
        </w:rPr>
        <w:lastRenderedPageBreak/>
        <w:t xml:space="preserve">la Ley de Transparencia y Acceso a la Información Pública del Estado de México y Municipios, de aplicación supletoria; </w:t>
      </w:r>
      <w:r w:rsidRPr="007269D7">
        <w:rPr>
          <w:rFonts w:ascii="Palatino Linotype" w:hAnsi="Palatino Linotype"/>
          <w:b/>
        </w:rPr>
        <w:t xml:space="preserve">EL SUJETO OBLIGADO </w:t>
      </w:r>
      <w:r w:rsidRPr="007269D7">
        <w:rPr>
          <w:rFonts w:ascii="Palatino Linotype" w:hAnsi="Palatino Linotype"/>
        </w:rPr>
        <w:t>rindió el Informe Justificado correspondiente, en el que señaló lo siguiente:</w:t>
      </w:r>
    </w:p>
    <w:p w:rsidR="009C1BF9" w:rsidRPr="007269D7" w:rsidRDefault="009C1BF9" w:rsidP="009C1BF9">
      <w:pPr>
        <w:widowControl w:val="0"/>
        <w:autoSpaceDE w:val="0"/>
        <w:autoSpaceDN w:val="0"/>
        <w:adjustRightInd w:val="0"/>
        <w:spacing w:before="240" w:after="240" w:line="360" w:lineRule="auto"/>
        <w:jc w:val="center"/>
        <w:rPr>
          <w:rFonts w:ascii="Palatino Linotype" w:hAnsi="Palatino Linotype"/>
        </w:rPr>
      </w:pPr>
      <w:r w:rsidRPr="007269D7">
        <w:rPr>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283050</wp:posOffset>
                </wp:positionH>
                <wp:positionV relativeFrom="paragraph">
                  <wp:posOffset>1634537</wp:posOffset>
                </wp:positionV>
                <wp:extent cx="5099323" cy="1346356"/>
                <wp:effectExtent l="19050" t="19050" r="25400" b="25400"/>
                <wp:wrapNone/>
                <wp:docPr id="19" name="Rectángulo 19"/>
                <wp:cNvGraphicFramePr/>
                <a:graphic xmlns:a="http://schemas.openxmlformats.org/drawingml/2006/main">
                  <a:graphicData uri="http://schemas.microsoft.com/office/word/2010/wordprocessingShape">
                    <wps:wsp>
                      <wps:cNvSpPr/>
                      <wps:spPr>
                        <a:xfrm>
                          <a:off x="0" y="0"/>
                          <a:ext cx="5099323" cy="134635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45F6E" id="Rectángulo 19" o:spid="_x0000_s1026" style="position:absolute;margin-left:22.3pt;margin-top:128.7pt;width:401.5pt;height:10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" filled="f" strokecolor="#1f4d78 [1604]" strokeweight="2.25pt"/>
            </w:pict>
          </mc:Fallback>
        </mc:AlternateContent>
      </w:r>
      <w:r w:rsidRPr="007269D7">
        <w:rPr>
          <w:noProof/>
          <w:lang w:val="es-MX" w:eastAsia="es-MX"/>
        </w:rPr>
        <w:drawing>
          <wp:inline distT="0" distB="0" distL="0" distR="0" wp14:anchorId="0A4FA2D9" wp14:editId="45F1CA5B">
            <wp:extent cx="5294351" cy="3029301"/>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442" t="14467" r="21642" b="40599"/>
                    <a:stretch/>
                  </pic:blipFill>
                  <pic:spPr bwMode="auto">
                    <a:xfrm>
                      <a:off x="0" y="0"/>
                      <a:ext cx="5346932" cy="3059386"/>
                    </a:xfrm>
                    <a:prstGeom prst="rect">
                      <a:avLst/>
                    </a:prstGeom>
                    <a:ln>
                      <a:noFill/>
                    </a:ln>
                    <a:extLst>
                      <a:ext uri="{53640926-AAD7-44D8-BBD7-CCE9431645EC}">
                        <a14:shadowObscured xmlns:a14="http://schemas.microsoft.com/office/drawing/2010/main"/>
                      </a:ext>
                    </a:extLst>
                  </pic:spPr>
                </pic:pic>
              </a:graphicData>
            </a:graphic>
          </wp:inline>
        </w:drawing>
      </w:r>
    </w:p>
    <w:p w:rsidR="009C1BF9" w:rsidRPr="007269D7" w:rsidRDefault="00775861" w:rsidP="00775861">
      <w:pPr>
        <w:pStyle w:val="Prrafodelista"/>
        <w:widowControl w:val="0"/>
        <w:autoSpaceDE w:val="0"/>
        <w:autoSpaceDN w:val="0"/>
        <w:adjustRightInd w:val="0"/>
        <w:spacing w:before="360" w:after="240" w:line="360" w:lineRule="auto"/>
        <w:ind w:left="0"/>
        <w:jc w:val="both"/>
        <w:rPr>
          <w:rFonts w:ascii="Palatino Linotype" w:hAnsi="Palatino Linotype" w:cs="Arial"/>
          <w:lang w:val="es-ES_tradnl"/>
        </w:rPr>
      </w:pPr>
      <w:r w:rsidRPr="007269D7">
        <w:rPr>
          <w:rFonts w:ascii="Palatino Linotype" w:hAnsi="Palatino Linotype" w:cs="Arial"/>
          <w:lang w:val="es-ES_tradnl"/>
        </w:rPr>
        <w:t xml:space="preserve">En atención a </w:t>
      </w:r>
      <w:r w:rsidRPr="007269D7">
        <w:rPr>
          <w:rFonts w:ascii="Palatino Linotype" w:hAnsi="Palatino Linotype"/>
          <w:color w:val="000000"/>
        </w:rPr>
        <w:t>las</w:t>
      </w:r>
      <w:r w:rsidRPr="007269D7">
        <w:rPr>
          <w:rFonts w:ascii="Palatino Linotype" w:hAnsi="Palatino Linotype" w:cs="Arial"/>
          <w:lang w:val="es-ES_tradnl"/>
        </w:rPr>
        <w:t xml:space="preserve"> consideraciones anteriores, </w:t>
      </w:r>
      <w:r w:rsidR="009C1BF9" w:rsidRPr="007269D7">
        <w:rPr>
          <w:rFonts w:ascii="Palatino Linotype" w:hAnsi="Palatino Linotype" w:cs="Arial"/>
          <w:b/>
          <w:lang w:val="es-ES_tradnl"/>
        </w:rPr>
        <w:t xml:space="preserve">EL SUJETO OBLIGADO </w:t>
      </w:r>
      <w:r w:rsidR="009C1BF9" w:rsidRPr="007269D7">
        <w:rPr>
          <w:rFonts w:ascii="Palatino Linotype" w:hAnsi="Palatino Linotype" w:cs="Arial"/>
          <w:lang w:val="es-ES_tradnl"/>
        </w:rPr>
        <w:t>adjuntó copia simple del Acta de Nacimiento del tercero interesado corregida; tal y como se aprecia enseguida:</w:t>
      </w:r>
    </w:p>
    <w:p w:rsidR="009C1BF9" w:rsidRPr="007269D7" w:rsidRDefault="001E707E" w:rsidP="009C1BF9">
      <w:pPr>
        <w:pStyle w:val="Prrafodelista"/>
        <w:widowControl w:val="0"/>
        <w:autoSpaceDE w:val="0"/>
        <w:autoSpaceDN w:val="0"/>
        <w:adjustRightInd w:val="0"/>
        <w:spacing w:before="360" w:after="240" w:line="360" w:lineRule="auto"/>
        <w:ind w:left="0"/>
        <w:jc w:val="center"/>
        <w:rPr>
          <w:rFonts w:ascii="Palatino Linotype" w:hAnsi="Palatino Linotype" w:cs="Arial"/>
          <w:lang w:val="es-ES_tradnl"/>
        </w:rPr>
      </w:pPr>
      <w:r>
        <w:rPr>
          <w:noProof/>
          <w:lang w:val="es-MX" w:eastAsia="es-MX"/>
        </w:rPr>
        <w:drawing>
          <wp:inline distT="0" distB="0" distL="0" distR="0" wp14:anchorId="615E167C" wp14:editId="29AE57B5">
            <wp:extent cx="4100512" cy="704472"/>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952" t="46921" r="14649" b="31885"/>
                    <a:stretch/>
                  </pic:blipFill>
                  <pic:spPr bwMode="auto">
                    <a:xfrm>
                      <a:off x="0" y="0"/>
                      <a:ext cx="4189013" cy="719677"/>
                    </a:xfrm>
                    <a:prstGeom prst="rect">
                      <a:avLst/>
                    </a:prstGeom>
                    <a:ln>
                      <a:noFill/>
                    </a:ln>
                    <a:extLst>
                      <a:ext uri="{53640926-AAD7-44D8-BBD7-CCE9431645EC}">
                        <a14:shadowObscured xmlns:a14="http://schemas.microsoft.com/office/drawing/2010/main"/>
                      </a:ext>
                    </a:extLst>
                  </pic:spPr>
                </pic:pic>
              </a:graphicData>
            </a:graphic>
          </wp:inline>
        </w:drawing>
      </w:r>
    </w:p>
    <w:p w:rsidR="00636565" w:rsidRPr="007269D7" w:rsidRDefault="00636565" w:rsidP="00636565">
      <w:pPr>
        <w:widowControl w:val="0"/>
        <w:autoSpaceDE w:val="0"/>
        <w:autoSpaceDN w:val="0"/>
        <w:adjustRightInd w:val="0"/>
        <w:spacing w:before="240" w:after="240" w:line="360" w:lineRule="auto"/>
        <w:jc w:val="both"/>
        <w:rPr>
          <w:rFonts w:ascii="Palatino Linotype" w:hAnsi="Palatino Linotype" w:cs="Arial"/>
        </w:rPr>
      </w:pPr>
      <w:r w:rsidRPr="007269D7">
        <w:rPr>
          <w:rFonts w:ascii="Palatino Linotype" w:hAnsi="Palatino Linotype" w:cs="Arial"/>
        </w:rPr>
        <w:t xml:space="preserve">Para empezar con el análisis de las imágenes insertas, debemos dejar en claro que el </w:t>
      </w:r>
      <w:proofErr w:type="gramStart"/>
      <w:r w:rsidRPr="007269D7">
        <w:rPr>
          <w:rFonts w:ascii="Palatino Linotype" w:hAnsi="Palatino Linotype" w:cs="Arial"/>
        </w:rPr>
        <w:t>punto</w:t>
      </w:r>
      <w:proofErr w:type="gramEnd"/>
      <w:r w:rsidRPr="007269D7">
        <w:rPr>
          <w:rFonts w:ascii="Palatino Linotype" w:hAnsi="Palatino Linotype" w:cs="Arial"/>
        </w:rPr>
        <w:t xml:space="preserve"> de controversia en el presente asunto es la rectificación del espacio en el apellido paterno del tercero interesado; por lo que, al haber existido un pronunciamiento de </w:t>
      </w:r>
      <w:r w:rsidRPr="007269D7">
        <w:rPr>
          <w:rFonts w:ascii="Palatino Linotype" w:hAnsi="Palatino Linotype" w:cs="Arial"/>
        </w:rPr>
        <w:lastRenderedPageBreak/>
        <w:t xml:space="preserve">parte del </w:t>
      </w:r>
      <w:r w:rsidRPr="007269D7">
        <w:rPr>
          <w:rFonts w:ascii="Palatino Linotype" w:hAnsi="Palatino Linotype" w:cs="Arial"/>
          <w:b/>
        </w:rPr>
        <w:t xml:space="preserve">SUJETO OBLIGADO, </w:t>
      </w:r>
      <w:r w:rsidRPr="007269D7">
        <w:rPr>
          <w:rFonts w:ascii="Palatino Linotype" w:eastAsia="Arial Unicode MS" w:hAnsi="Palatino Linotype" w:cs="Arial"/>
        </w:rPr>
        <w:t>este Órgano Colegiado advierte que en el presente asunto se actualiza la causal de sobreseimiento prevista en la fracción IV del artículo 139 de la Ley de Protección de Datos Personales en Posesión de los Sujetos Obligados del Estado de México y Municipios, el cual prevé:</w:t>
      </w:r>
    </w:p>
    <w:p w:rsidR="00636565" w:rsidRPr="007269D7" w:rsidRDefault="00636565" w:rsidP="00636565">
      <w:pPr>
        <w:pStyle w:val="Prrafodelista"/>
        <w:widowControl w:val="0"/>
        <w:autoSpaceDE w:val="0"/>
        <w:autoSpaceDN w:val="0"/>
        <w:adjustRightInd w:val="0"/>
        <w:ind w:left="851" w:right="899"/>
        <w:jc w:val="both"/>
        <w:rPr>
          <w:rFonts w:ascii="Palatino Linotype" w:hAnsi="Palatino Linotype"/>
          <w:i/>
          <w:sz w:val="22"/>
          <w:szCs w:val="22"/>
        </w:rPr>
      </w:pPr>
      <w:r w:rsidRPr="007269D7">
        <w:rPr>
          <w:rFonts w:ascii="Palatino Linotype" w:hAnsi="Palatino Linotype"/>
          <w:b/>
          <w:i/>
          <w:sz w:val="22"/>
          <w:szCs w:val="22"/>
        </w:rPr>
        <w:t>“Artículo 139.</w:t>
      </w:r>
      <w:r w:rsidRPr="007269D7">
        <w:rPr>
          <w:rFonts w:ascii="Palatino Linotype" w:hAnsi="Palatino Linotype"/>
          <w:i/>
          <w:sz w:val="22"/>
          <w:szCs w:val="22"/>
        </w:rPr>
        <w:t xml:space="preserve"> El recurso de revisión solo podrá ser sobreseído cuando: </w:t>
      </w:r>
    </w:p>
    <w:p w:rsidR="00636565" w:rsidRPr="007269D7" w:rsidRDefault="00636565" w:rsidP="00636565">
      <w:pPr>
        <w:pStyle w:val="Prrafodelista"/>
        <w:widowControl w:val="0"/>
        <w:autoSpaceDE w:val="0"/>
        <w:autoSpaceDN w:val="0"/>
        <w:adjustRightInd w:val="0"/>
        <w:ind w:left="851" w:right="899"/>
        <w:jc w:val="both"/>
        <w:rPr>
          <w:rFonts w:ascii="Palatino Linotype" w:hAnsi="Palatino Linotype"/>
          <w:i/>
          <w:sz w:val="22"/>
          <w:szCs w:val="22"/>
        </w:rPr>
      </w:pPr>
      <w:r w:rsidRPr="007269D7">
        <w:rPr>
          <w:rFonts w:ascii="Palatino Linotype" w:hAnsi="Palatino Linotype"/>
          <w:i/>
          <w:sz w:val="22"/>
          <w:szCs w:val="22"/>
        </w:rPr>
        <w:t xml:space="preserve">I. El recurrente se desista expresamente; </w:t>
      </w:r>
    </w:p>
    <w:p w:rsidR="00636565" w:rsidRPr="007269D7" w:rsidRDefault="00636565" w:rsidP="00636565">
      <w:pPr>
        <w:pStyle w:val="Prrafodelista"/>
        <w:widowControl w:val="0"/>
        <w:autoSpaceDE w:val="0"/>
        <w:autoSpaceDN w:val="0"/>
        <w:adjustRightInd w:val="0"/>
        <w:ind w:left="851" w:right="899"/>
        <w:jc w:val="both"/>
        <w:rPr>
          <w:rFonts w:ascii="Palatino Linotype" w:hAnsi="Palatino Linotype"/>
          <w:i/>
          <w:sz w:val="22"/>
          <w:szCs w:val="22"/>
        </w:rPr>
      </w:pPr>
      <w:r w:rsidRPr="007269D7">
        <w:rPr>
          <w:rFonts w:ascii="Palatino Linotype" w:hAnsi="Palatino Linotype"/>
          <w:i/>
          <w:sz w:val="22"/>
          <w:szCs w:val="22"/>
        </w:rPr>
        <w:t xml:space="preserve">II. El recurrente fallezca; </w:t>
      </w:r>
    </w:p>
    <w:p w:rsidR="00636565" w:rsidRPr="007269D7" w:rsidRDefault="00636565" w:rsidP="00636565">
      <w:pPr>
        <w:pStyle w:val="Prrafodelista"/>
        <w:widowControl w:val="0"/>
        <w:autoSpaceDE w:val="0"/>
        <w:autoSpaceDN w:val="0"/>
        <w:adjustRightInd w:val="0"/>
        <w:ind w:left="851" w:right="899"/>
        <w:jc w:val="both"/>
        <w:rPr>
          <w:rFonts w:ascii="Palatino Linotype" w:hAnsi="Palatino Linotype"/>
          <w:i/>
          <w:sz w:val="22"/>
          <w:szCs w:val="22"/>
        </w:rPr>
      </w:pPr>
      <w:r w:rsidRPr="007269D7">
        <w:rPr>
          <w:rFonts w:ascii="Palatino Linotype" w:hAnsi="Palatino Linotype"/>
          <w:i/>
          <w:sz w:val="22"/>
          <w:szCs w:val="22"/>
        </w:rPr>
        <w:t xml:space="preserve">III. Admitido el recurso de revisión, se actualice alguna causal de improcedencia en los términos de la presente Ley; </w:t>
      </w:r>
    </w:p>
    <w:p w:rsidR="00636565" w:rsidRPr="007269D7" w:rsidRDefault="00636565" w:rsidP="00636565">
      <w:pPr>
        <w:pStyle w:val="Prrafodelista"/>
        <w:widowControl w:val="0"/>
        <w:autoSpaceDE w:val="0"/>
        <w:autoSpaceDN w:val="0"/>
        <w:adjustRightInd w:val="0"/>
        <w:ind w:left="851" w:right="899"/>
        <w:jc w:val="both"/>
        <w:rPr>
          <w:rFonts w:ascii="Palatino Linotype" w:hAnsi="Palatino Linotype"/>
          <w:b/>
          <w:i/>
          <w:sz w:val="22"/>
          <w:szCs w:val="22"/>
        </w:rPr>
      </w:pPr>
      <w:r w:rsidRPr="007269D7">
        <w:rPr>
          <w:rFonts w:ascii="Palatino Linotype" w:hAnsi="Palatino Linotype"/>
          <w:b/>
          <w:i/>
          <w:sz w:val="22"/>
          <w:szCs w:val="22"/>
        </w:rPr>
        <w:t xml:space="preserve">IV. El responsable modifique o revoque su respuesta de tal manera que el recurso de revisión quede sin materia, o </w:t>
      </w:r>
    </w:p>
    <w:p w:rsidR="00636565" w:rsidRPr="007269D7" w:rsidRDefault="00636565" w:rsidP="00636565">
      <w:pPr>
        <w:pStyle w:val="Prrafodelista"/>
        <w:widowControl w:val="0"/>
        <w:autoSpaceDE w:val="0"/>
        <w:autoSpaceDN w:val="0"/>
        <w:adjustRightInd w:val="0"/>
        <w:ind w:left="851" w:right="899"/>
        <w:jc w:val="both"/>
        <w:rPr>
          <w:rFonts w:ascii="Palatino Linotype" w:hAnsi="Palatino Linotype"/>
          <w:i/>
          <w:sz w:val="22"/>
          <w:szCs w:val="22"/>
        </w:rPr>
      </w:pPr>
      <w:r w:rsidRPr="007269D7">
        <w:rPr>
          <w:rFonts w:ascii="Palatino Linotype" w:hAnsi="Palatino Linotype"/>
          <w:i/>
          <w:sz w:val="22"/>
          <w:szCs w:val="22"/>
        </w:rPr>
        <w:t>V. Quede sin materia el recurso de revisión.”</w:t>
      </w:r>
    </w:p>
    <w:p w:rsidR="00636565" w:rsidRPr="007269D7" w:rsidRDefault="00636565" w:rsidP="00636565">
      <w:pPr>
        <w:pStyle w:val="Prrafodelista"/>
        <w:widowControl w:val="0"/>
        <w:autoSpaceDE w:val="0"/>
        <w:autoSpaceDN w:val="0"/>
        <w:adjustRightInd w:val="0"/>
        <w:ind w:left="851" w:right="899"/>
        <w:jc w:val="both"/>
        <w:rPr>
          <w:rFonts w:ascii="Palatino Linotype" w:hAnsi="Palatino Linotype"/>
          <w:i/>
          <w:sz w:val="22"/>
          <w:szCs w:val="22"/>
        </w:rPr>
      </w:pPr>
      <w:r w:rsidRPr="007269D7">
        <w:rPr>
          <w:rFonts w:ascii="Palatino Linotype" w:hAnsi="Palatino Linotype"/>
          <w:i/>
          <w:sz w:val="22"/>
          <w:szCs w:val="22"/>
        </w:rPr>
        <w:t>(Énfasis añadido)</w:t>
      </w:r>
    </w:p>
    <w:p w:rsidR="00636565" w:rsidRPr="007269D7" w:rsidRDefault="00636565" w:rsidP="00636565">
      <w:pPr>
        <w:spacing w:before="100" w:beforeAutospacing="1" w:after="100" w:afterAutospacing="1" w:line="360" w:lineRule="auto"/>
        <w:jc w:val="both"/>
        <w:rPr>
          <w:rFonts w:ascii="Palatino Linotype" w:hAnsi="Palatino Linotype" w:cs="Arial"/>
        </w:rPr>
      </w:pPr>
      <w:r w:rsidRPr="007269D7">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7269D7">
        <w:rPr>
          <w:rFonts w:ascii="Palatino Linotype" w:hAnsi="Palatino Linotype" w:cs="Arial"/>
          <w:b/>
        </w:rPr>
        <w:t>EL SUJETO OBLIGADO</w:t>
      </w:r>
      <w:r w:rsidRPr="007269D7">
        <w:rPr>
          <w:rFonts w:ascii="Palatino Linotype" w:hAnsi="Palatino Linotype" w:cs="Arial"/>
        </w:rPr>
        <w:t xml:space="preserve"> modifique o revoque el acto impugnado, quedando el medio de impugnación sin efecto o materia.</w:t>
      </w:r>
    </w:p>
    <w:p w:rsidR="00636565" w:rsidRPr="007269D7" w:rsidRDefault="00636565" w:rsidP="00636565">
      <w:pPr>
        <w:spacing w:before="100" w:beforeAutospacing="1" w:after="100" w:afterAutospacing="1" w:line="360" w:lineRule="auto"/>
        <w:jc w:val="both"/>
        <w:rPr>
          <w:rFonts w:ascii="Palatino Linotype" w:hAnsi="Palatino Linotype" w:cs="Arial"/>
        </w:rPr>
      </w:pPr>
      <w:r w:rsidRPr="007269D7">
        <w:rPr>
          <w:rFonts w:ascii="Palatino Linotype" w:hAnsi="Palatino Linotype" w:cs="Arial"/>
        </w:rPr>
        <w:t xml:space="preserve">1.- El sujeto obligado responsable, </w:t>
      </w:r>
    </w:p>
    <w:p w:rsidR="00636565" w:rsidRPr="007269D7" w:rsidRDefault="00636565" w:rsidP="00636565">
      <w:pPr>
        <w:spacing w:before="100" w:beforeAutospacing="1" w:after="100" w:afterAutospacing="1" w:line="360" w:lineRule="auto"/>
        <w:jc w:val="both"/>
        <w:rPr>
          <w:rFonts w:ascii="Palatino Linotype" w:hAnsi="Palatino Linotype" w:cs="Arial"/>
        </w:rPr>
      </w:pPr>
      <w:r w:rsidRPr="007269D7">
        <w:rPr>
          <w:rFonts w:ascii="Palatino Linotype" w:hAnsi="Palatino Linotype" w:cs="Arial"/>
        </w:rPr>
        <w:t xml:space="preserve">2.- Acto, </w:t>
      </w:r>
    </w:p>
    <w:p w:rsidR="00636565" w:rsidRPr="007269D7" w:rsidRDefault="00636565" w:rsidP="00636565">
      <w:pPr>
        <w:spacing w:before="100" w:beforeAutospacing="1" w:after="100" w:afterAutospacing="1" w:line="360" w:lineRule="auto"/>
        <w:jc w:val="both"/>
        <w:rPr>
          <w:rFonts w:ascii="Palatino Linotype" w:hAnsi="Palatino Linotype" w:cs="Arial"/>
        </w:rPr>
      </w:pPr>
      <w:r w:rsidRPr="007269D7">
        <w:rPr>
          <w:rFonts w:ascii="Palatino Linotype" w:hAnsi="Palatino Linotype" w:cs="Arial"/>
        </w:rPr>
        <w:t>3.- Que se modifique o revoque, y</w:t>
      </w:r>
    </w:p>
    <w:p w:rsidR="00636565" w:rsidRPr="007269D7" w:rsidRDefault="00636565" w:rsidP="00636565">
      <w:pPr>
        <w:spacing w:before="100" w:beforeAutospacing="1" w:after="100" w:afterAutospacing="1" w:line="360" w:lineRule="auto"/>
        <w:jc w:val="both"/>
        <w:rPr>
          <w:rFonts w:ascii="Palatino Linotype" w:hAnsi="Palatino Linotype" w:cs="Arial"/>
        </w:rPr>
      </w:pPr>
      <w:r w:rsidRPr="007269D7">
        <w:rPr>
          <w:rFonts w:ascii="Palatino Linotype" w:hAnsi="Palatino Linotype" w:cs="Arial"/>
        </w:rPr>
        <w:t>4.- De tal manera que el medio de impugnación quede sin efecto o materia.</w:t>
      </w:r>
    </w:p>
    <w:p w:rsidR="00636565" w:rsidRPr="007269D7" w:rsidRDefault="00636565" w:rsidP="00636565">
      <w:pPr>
        <w:spacing w:before="100" w:beforeAutospacing="1" w:after="100" w:afterAutospacing="1" w:line="360" w:lineRule="auto"/>
        <w:jc w:val="both"/>
        <w:rPr>
          <w:rFonts w:ascii="Palatino Linotype" w:hAnsi="Palatino Linotype" w:cs="Arial"/>
        </w:rPr>
      </w:pPr>
      <w:r w:rsidRPr="007269D7">
        <w:rPr>
          <w:rFonts w:ascii="Palatino Linotype" w:hAnsi="Palatino Linotype" w:cs="Arial"/>
        </w:rPr>
        <w:t xml:space="preserve">El primer elemento normativo, se actualiza ya que </w:t>
      </w:r>
      <w:r w:rsidRPr="007269D7">
        <w:rPr>
          <w:rFonts w:ascii="Palatino Linotype" w:hAnsi="Palatino Linotype" w:cs="Arial"/>
          <w:b/>
        </w:rPr>
        <w:t xml:space="preserve">EL SUJETO OBLIGADO </w:t>
      </w:r>
      <w:r w:rsidRPr="007269D7">
        <w:rPr>
          <w:rFonts w:ascii="Palatino Linotype" w:hAnsi="Palatino Linotype" w:cs="Arial"/>
        </w:rPr>
        <w:t>responsable, es la Secretaría de Justicia y Derechos Humanos.</w:t>
      </w:r>
    </w:p>
    <w:p w:rsidR="00636565" w:rsidRPr="007269D7" w:rsidRDefault="00636565" w:rsidP="00636565">
      <w:pPr>
        <w:spacing w:before="100" w:beforeAutospacing="1" w:after="100" w:afterAutospacing="1" w:line="360" w:lineRule="auto"/>
        <w:jc w:val="both"/>
        <w:rPr>
          <w:rFonts w:ascii="Palatino Linotype" w:hAnsi="Palatino Linotype" w:cs="Arial"/>
        </w:rPr>
      </w:pPr>
      <w:r w:rsidRPr="007269D7">
        <w:rPr>
          <w:rFonts w:ascii="Palatino Linotype" w:hAnsi="Palatino Linotype" w:cs="Arial"/>
        </w:rPr>
        <w:lastRenderedPageBreak/>
        <w:t xml:space="preserve">El segundo elemento normativo, es la existencia de un acto, en el caso en concreto que nos ocupa se actualiza con la respuesta del </w:t>
      </w:r>
      <w:r w:rsidRPr="007269D7">
        <w:rPr>
          <w:rFonts w:ascii="Palatino Linotype" w:hAnsi="Palatino Linotype" w:cs="Arial"/>
          <w:b/>
        </w:rPr>
        <w:t>SUJETO OBLIGADO.</w:t>
      </w:r>
    </w:p>
    <w:p w:rsidR="00636565" w:rsidRPr="007269D7" w:rsidRDefault="00636565" w:rsidP="00636565">
      <w:pPr>
        <w:spacing w:before="100" w:beforeAutospacing="1" w:after="100" w:afterAutospacing="1" w:line="360" w:lineRule="auto"/>
        <w:jc w:val="both"/>
        <w:rPr>
          <w:rFonts w:ascii="Palatino Linotype" w:hAnsi="Palatino Linotype" w:cs="Arial"/>
        </w:rPr>
      </w:pPr>
      <w:r w:rsidRPr="007269D7">
        <w:rPr>
          <w:rFonts w:ascii="Palatino Linotype" w:hAnsi="Palatino Linotype" w:cs="Arial"/>
        </w:rPr>
        <w:t xml:space="preserve">Cabe destacar que, de la respuesta otorgada por </w:t>
      </w:r>
      <w:r w:rsidRPr="007269D7">
        <w:rPr>
          <w:rFonts w:ascii="Palatino Linotype" w:hAnsi="Palatino Linotype" w:cs="Arial"/>
          <w:b/>
        </w:rPr>
        <w:t>EL SUJETO OBLIGADO</w:t>
      </w:r>
      <w:r w:rsidRPr="007269D7">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7269D7">
        <w:rPr>
          <w:rFonts w:ascii="Palatino Linotype" w:hAnsi="Palatino Linotype" w:cs="Arial"/>
          <w:b/>
        </w:rPr>
        <w:t>SUJETO OBLIGADO</w:t>
      </w:r>
      <w:r w:rsidRPr="007269D7">
        <w:rPr>
          <w:rFonts w:ascii="Palatino Linotype" w:hAnsi="Palatino Linotype" w:cs="Arial"/>
        </w:rPr>
        <w:t xml:space="preserve"> se observa a través de sus actos que necesariamente ejecuta y ejerce al realizar sus atribuciones legalmente conferidas.</w:t>
      </w:r>
    </w:p>
    <w:p w:rsidR="00636565" w:rsidRPr="007269D7" w:rsidRDefault="00636565" w:rsidP="00636565">
      <w:pPr>
        <w:spacing w:line="360" w:lineRule="auto"/>
        <w:jc w:val="both"/>
        <w:rPr>
          <w:rFonts w:ascii="Palatino Linotype" w:hAnsi="Palatino Linotype" w:cs="Arial"/>
        </w:rPr>
      </w:pPr>
      <w:r w:rsidRPr="007269D7">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636565" w:rsidRPr="007269D7" w:rsidRDefault="00636565" w:rsidP="00636565">
      <w:pPr>
        <w:pStyle w:val="Prrafodelista"/>
        <w:widowControl w:val="0"/>
        <w:autoSpaceDE w:val="0"/>
        <w:autoSpaceDN w:val="0"/>
        <w:adjustRightInd w:val="0"/>
        <w:ind w:left="992" w:right="899"/>
        <w:jc w:val="both"/>
        <w:rPr>
          <w:rFonts w:ascii="Palatino Linotype" w:hAnsi="Palatino Linotype"/>
          <w:b/>
          <w:i/>
          <w:sz w:val="22"/>
          <w:szCs w:val="22"/>
        </w:rPr>
      </w:pPr>
      <w:r w:rsidRPr="007269D7">
        <w:rPr>
          <w:rFonts w:ascii="Palatino Linotype" w:hAnsi="Palatino Linotype"/>
          <w:b/>
          <w:i/>
          <w:sz w:val="22"/>
          <w:szCs w:val="22"/>
        </w:rPr>
        <w:t xml:space="preserve">“De la Unidad de Transparencia </w:t>
      </w:r>
    </w:p>
    <w:p w:rsidR="00636565" w:rsidRPr="007269D7" w:rsidRDefault="00636565" w:rsidP="00636565">
      <w:pPr>
        <w:pStyle w:val="Prrafodelista"/>
        <w:widowControl w:val="0"/>
        <w:autoSpaceDE w:val="0"/>
        <w:autoSpaceDN w:val="0"/>
        <w:adjustRightInd w:val="0"/>
        <w:ind w:left="992" w:right="899"/>
        <w:jc w:val="both"/>
        <w:rPr>
          <w:rFonts w:ascii="Palatino Linotype" w:hAnsi="Palatino Linotype"/>
          <w:b/>
          <w:i/>
          <w:sz w:val="22"/>
          <w:szCs w:val="22"/>
        </w:rPr>
      </w:pPr>
      <w:r w:rsidRPr="007269D7">
        <w:rPr>
          <w:rFonts w:ascii="Palatino Linotype" w:hAnsi="Palatino Linotype"/>
          <w:b/>
          <w:i/>
          <w:sz w:val="22"/>
          <w:szCs w:val="22"/>
        </w:rPr>
        <w:t>Artículo 90.</w:t>
      </w:r>
      <w:r w:rsidRPr="007269D7">
        <w:rPr>
          <w:rFonts w:ascii="Palatino Linotype" w:hAnsi="Palatino Linotype"/>
          <w:i/>
          <w:sz w:val="22"/>
          <w:szCs w:val="22"/>
        </w:rPr>
        <w:t xml:space="preserve"> </w:t>
      </w:r>
      <w:r w:rsidRPr="007269D7">
        <w:rPr>
          <w:rFonts w:ascii="Palatino Linotype" w:hAnsi="Palatino Linotype"/>
          <w:b/>
          <w:i/>
          <w:sz w:val="22"/>
          <w:szCs w:val="22"/>
        </w:rPr>
        <w:t>Cada responsable contará con una Unidad de Transparencia, se integrará y funcionará conforme a lo dispuesto en la Ley de Transparencia y demás normativa aplicable, que tendrá las funciones siguientes:</w:t>
      </w:r>
    </w:p>
    <w:p w:rsidR="00636565" w:rsidRPr="007269D7" w:rsidRDefault="00636565" w:rsidP="00636565">
      <w:pPr>
        <w:pStyle w:val="Prrafodelista"/>
        <w:widowControl w:val="0"/>
        <w:autoSpaceDE w:val="0"/>
        <w:autoSpaceDN w:val="0"/>
        <w:adjustRightInd w:val="0"/>
        <w:ind w:left="992" w:right="899"/>
        <w:jc w:val="both"/>
        <w:rPr>
          <w:rFonts w:ascii="Palatino Linotype" w:hAnsi="Palatino Linotype"/>
          <w:i/>
          <w:sz w:val="22"/>
          <w:szCs w:val="22"/>
        </w:rPr>
      </w:pPr>
      <w:r w:rsidRPr="007269D7">
        <w:rPr>
          <w:rFonts w:ascii="Palatino Linotype" w:hAnsi="Palatino Linotype"/>
          <w:i/>
          <w:sz w:val="22"/>
          <w:szCs w:val="22"/>
        </w:rPr>
        <w:t>I. Auxiliar y orientar al titular que lo requiera con relación al ejercicio del derecho a la protección de datos personales.</w:t>
      </w:r>
    </w:p>
    <w:p w:rsidR="00636565" w:rsidRPr="007269D7" w:rsidRDefault="00636565" w:rsidP="00636565">
      <w:pPr>
        <w:pStyle w:val="Prrafodelista"/>
        <w:widowControl w:val="0"/>
        <w:autoSpaceDE w:val="0"/>
        <w:autoSpaceDN w:val="0"/>
        <w:adjustRightInd w:val="0"/>
        <w:ind w:left="992" w:right="899"/>
        <w:jc w:val="both"/>
        <w:rPr>
          <w:rFonts w:ascii="Palatino Linotype" w:hAnsi="Palatino Linotype"/>
          <w:i/>
          <w:sz w:val="22"/>
          <w:szCs w:val="22"/>
        </w:rPr>
      </w:pPr>
      <w:r w:rsidRPr="007269D7">
        <w:rPr>
          <w:rFonts w:ascii="Palatino Linotype" w:hAnsi="Palatino Linotype"/>
          <w:i/>
          <w:sz w:val="22"/>
          <w:szCs w:val="22"/>
        </w:rPr>
        <w:t xml:space="preserve">II. Gestionar las solicitudes para el ejercicio de los derechos ARCO. </w:t>
      </w:r>
    </w:p>
    <w:p w:rsidR="00636565" w:rsidRPr="007269D7" w:rsidRDefault="00636565" w:rsidP="00636565">
      <w:pPr>
        <w:pStyle w:val="Prrafodelista"/>
        <w:widowControl w:val="0"/>
        <w:autoSpaceDE w:val="0"/>
        <w:autoSpaceDN w:val="0"/>
        <w:adjustRightInd w:val="0"/>
        <w:ind w:left="992" w:right="899"/>
        <w:jc w:val="both"/>
        <w:rPr>
          <w:rFonts w:ascii="Palatino Linotype" w:hAnsi="Palatino Linotype"/>
          <w:i/>
          <w:sz w:val="22"/>
          <w:szCs w:val="22"/>
        </w:rPr>
      </w:pPr>
      <w:r w:rsidRPr="007269D7">
        <w:rPr>
          <w:rFonts w:ascii="Palatino Linotype" w:hAnsi="Palatino Linotype"/>
          <w:i/>
          <w:sz w:val="22"/>
          <w:szCs w:val="22"/>
        </w:rPr>
        <w:t xml:space="preserve">III. Establecer mecanismos para asegurar que los datos personales sólo se entreguen a su titular o su representante debidamente acreditados. </w:t>
      </w:r>
    </w:p>
    <w:p w:rsidR="00636565" w:rsidRPr="007269D7" w:rsidRDefault="00636565" w:rsidP="00636565">
      <w:pPr>
        <w:pStyle w:val="Prrafodelista"/>
        <w:widowControl w:val="0"/>
        <w:autoSpaceDE w:val="0"/>
        <w:autoSpaceDN w:val="0"/>
        <w:adjustRightInd w:val="0"/>
        <w:ind w:left="992" w:right="899"/>
        <w:jc w:val="both"/>
        <w:rPr>
          <w:rFonts w:ascii="Palatino Linotype" w:hAnsi="Palatino Linotype"/>
          <w:i/>
          <w:sz w:val="22"/>
          <w:szCs w:val="22"/>
        </w:rPr>
      </w:pPr>
      <w:r w:rsidRPr="007269D7">
        <w:rPr>
          <w:rFonts w:ascii="Palatino Linotype" w:hAnsi="Palatino Linotype"/>
          <w:i/>
          <w:sz w:val="22"/>
          <w:szCs w:val="22"/>
        </w:rPr>
        <w:t xml:space="preserve">IV. Informar al titular o su representante el monto de los costos a cubrir por la reproducción y envío de los datos personales, con base en lo establecido en las disposiciones normativas aplicables. </w:t>
      </w:r>
    </w:p>
    <w:p w:rsidR="00636565" w:rsidRPr="007269D7" w:rsidRDefault="00636565" w:rsidP="00636565">
      <w:pPr>
        <w:pStyle w:val="Prrafodelista"/>
        <w:widowControl w:val="0"/>
        <w:autoSpaceDE w:val="0"/>
        <w:autoSpaceDN w:val="0"/>
        <w:adjustRightInd w:val="0"/>
        <w:ind w:left="992" w:right="899"/>
        <w:jc w:val="both"/>
        <w:rPr>
          <w:rFonts w:ascii="Palatino Linotype" w:hAnsi="Palatino Linotype"/>
          <w:i/>
          <w:sz w:val="22"/>
          <w:szCs w:val="22"/>
        </w:rPr>
      </w:pPr>
      <w:r w:rsidRPr="007269D7">
        <w:rPr>
          <w:rFonts w:ascii="Palatino Linotype" w:hAnsi="Palatino Linotype"/>
          <w:i/>
          <w:sz w:val="22"/>
          <w:szCs w:val="22"/>
        </w:rPr>
        <w:t xml:space="preserve">V. Proponer al Comité de Transparencia los procedimientos internos que aseguren y fortalezcan mayor eficiencia en la gestión de las solicitudes para el ejercicio de los </w:t>
      </w:r>
      <w:r w:rsidRPr="007269D7">
        <w:rPr>
          <w:rFonts w:ascii="Palatino Linotype" w:hAnsi="Palatino Linotype"/>
          <w:i/>
          <w:sz w:val="22"/>
          <w:szCs w:val="22"/>
        </w:rPr>
        <w:lastRenderedPageBreak/>
        <w:t xml:space="preserve">derechos ARCO. </w:t>
      </w:r>
    </w:p>
    <w:p w:rsidR="00636565" w:rsidRPr="007269D7" w:rsidRDefault="00636565" w:rsidP="00636565">
      <w:pPr>
        <w:pStyle w:val="Prrafodelista"/>
        <w:widowControl w:val="0"/>
        <w:autoSpaceDE w:val="0"/>
        <w:autoSpaceDN w:val="0"/>
        <w:adjustRightInd w:val="0"/>
        <w:ind w:left="992" w:right="899"/>
        <w:jc w:val="both"/>
        <w:rPr>
          <w:rFonts w:ascii="Palatino Linotype" w:hAnsi="Palatino Linotype"/>
          <w:i/>
          <w:sz w:val="22"/>
          <w:szCs w:val="22"/>
        </w:rPr>
      </w:pPr>
      <w:r w:rsidRPr="007269D7">
        <w:rPr>
          <w:rFonts w:ascii="Palatino Linotype" w:hAnsi="Palatino Linotype"/>
          <w:i/>
          <w:sz w:val="22"/>
          <w:szCs w:val="22"/>
        </w:rPr>
        <w:t>VI. Aplicar instrumentos de evaluación de calidad sobre la gestión de las solicitudes para el ejercicio de los derechos ARCO.</w:t>
      </w:r>
    </w:p>
    <w:p w:rsidR="00636565" w:rsidRPr="007269D7" w:rsidRDefault="00636565" w:rsidP="00636565">
      <w:pPr>
        <w:pStyle w:val="Prrafodelista"/>
        <w:widowControl w:val="0"/>
        <w:autoSpaceDE w:val="0"/>
        <w:autoSpaceDN w:val="0"/>
        <w:adjustRightInd w:val="0"/>
        <w:ind w:left="992" w:right="899"/>
        <w:jc w:val="both"/>
        <w:rPr>
          <w:rFonts w:ascii="Palatino Linotype" w:hAnsi="Palatino Linotype"/>
          <w:i/>
          <w:sz w:val="22"/>
          <w:szCs w:val="22"/>
        </w:rPr>
      </w:pPr>
      <w:r w:rsidRPr="007269D7">
        <w:rPr>
          <w:rFonts w:ascii="Palatino Linotype" w:hAnsi="Palatino Linotype"/>
          <w:i/>
          <w:sz w:val="22"/>
          <w:szCs w:val="22"/>
        </w:rPr>
        <w:t xml:space="preserve">VII. Asesorar a las áreas adscritas al responsable en materia de protección de datos personales. </w:t>
      </w:r>
    </w:p>
    <w:p w:rsidR="00636565" w:rsidRPr="007269D7" w:rsidRDefault="00636565" w:rsidP="00636565">
      <w:pPr>
        <w:pStyle w:val="Prrafodelista"/>
        <w:widowControl w:val="0"/>
        <w:autoSpaceDE w:val="0"/>
        <w:autoSpaceDN w:val="0"/>
        <w:adjustRightInd w:val="0"/>
        <w:ind w:left="992" w:right="899"/>
        <w:jc w:val="both"/>
        <w:rPr>
          <w:rFonts w:ascii="Palatino Linotype" w:hAnsi="Palatino Linotype"/>
          <w:i/>
          <w:sz w:val="22"/>
          <w:szCs w:val="22"/>
        </w:rPr>
      </w:pPr>
      <w:r w:rsidRPr="007269D7">
        <w:rPr>
          <w:rFonts w:ascii="Palatino Linotype" w:hAnsi="Palatino Linotype"/>
          <w:i/>
          <w:sz w:val="22"/>
          <w:szCs w:val="22"/>
        </w:rPr>
        <w:t xml:space="preserve">VIII. Dar seguimiento y cumplimiento a las resoluciones emitidas por el Instituto. </w:t>
      </w:r>
    </w:p>
    <w:p w:rsidR="00636565" w:rsidRPr="007269D7" w:rsidRDefault="00636565" w:rsidP="00636565">
      <w:pPr>
        <w:pStyle w:val="Prrafodelista"/>
        <w:widowControl w:val="0"/>
        <w:autoSpaceDE w:val="0"/>
        <w:autoSpaceDN w:val="0"/>
        <w:adjustRightInd w:val="0"/>
        <w:ind w:left="992" w:right="899"/>
        <w:jc w:val="both"/>
        <w:rPr>
          <w:rFonts w:ascii="Palatino Linotype" w:hAnsi="Palatino Linotype"/>
          <w:i/>
          <w:sz w:val="22"/>
          <w:szCs w:val="22"/>
        </w:rPr>
      </w:pPr>
      <w:r w:rsidRPr="007269D7">
        <w:rPr>
          <w:rFonts w:ascii="Palatino Linotype" w:hAnsi="Palatino Linotype"/>
          <w:i/>
          <w:sz w:val="22"/>
          <w:szCs w:val="22"/>
        </w:rPr>
        <w:t xml:space="preserve">Los sujetos obligados y los responsables de manera directa o a través del Instituto promoverán acuerdos con instituciones públicas especializadas que pudieran auxiliarles a la recepción, trámite y entrega de las respuestas a solicitudes de derechos ARCO, en la lengua indígena, braille o cualquier formato accesible correspondiente, en forma más eficiente. </w:t>
      </w:r>
    </w:p>
    <w:p w:rsidR="00636565" w:rsidRPr="007269D7" w:rsidRDefault="00636565" w:rsidP="00636565">
      <w:pPr>
        <w:pStyle w:val="Prrafodelista"/>
        <w:widowControl w:val="0"/>
        <w:autoSpaceDE w:val="0"/>
        <w:autoSpaceDN w:val="0"/>
        <w:adjustRightInd w:val="0"/>
        <w:ind w:left="992" w:right="899"/>
        <w:jc w:val="both"/>
        <w:rPr>
          <w:rFonts w:ascii="Palatino Linotype" w:hAnsi="Palatino Linotype"/>
          <w:i/>
          <w:sz w:val="22"/>
          <w:szCs w:val="22"/>
        </w:rPr>
      </w:pPr>
      <w:r w:rsidRPr="007269D7">
        <w:rPr>
          <w:rFonts w:ascii="Palatino Linotype" w:hAnsi="Palatino Linotype"/>
          <w:i/>
          <w:sz w:val="22"/>
          <w:szCs w:val="22"/>
        </w:rPr>
        <w:t xml:space="preserve">En la designación del titular de la Unidad de Transparencia, el responsable estará a lo dispuesto en la Ley de Transparencia y demás normatividad aplicable.” </w:t>
      </w:r>
    </w:p>
    <w:p w:rsidR="00636565" w:rsidRPr="007269D7" w:rsidRDefault="00636565" w:rsidP="00636565">
      <w:pPr>
        <w:pStyle w:val="Prrafodelista"/>
        <w:widowControl w:val="0"/>
        <w:autoSpaceDE w:val="0"/>
        <w:autoSpaceDN w:val="0"/>
        <w:adjustRightInd w:val="0"/>
        <w:ind w:left="992" w:right="899"/>
        <w:jc w:val="both"/>
        <w:rPr>
          <w:rFonts w:ascii="Palatino Linotype" w:hAnsi="Palatino Linotype"/>
          <w:i/>
          <w:sz w:val="22"/>
          <w:szCs w:val="22"/>
        </w:rPr>
      </w:pPr>
      <w:r w:rsidRPr="007269D7">
        <w:rPr>
          <w:rFonts w:ascii="Palatino Linotype" w:hAnsi="Palatino Linotype"/>
          <w:i/>
          <w:sz w:val="22"/>
          <w:szCs w:val="22"/>
        </w:rPr>
        <w:t>(Énfasis añadido)</w:t>
      </w:r>
    </w:p>
    <w:p w:rsidR="00636565" w:rsidRPr="007269D7" w:rsidRDefault="00636565" w:rsidP="00636565">
      <w:pPr>
        <w:spacing w:before="100" w:beforeAutospacing="1" w:after="100" w:afterAutospacing="1" w:line="360" w:lineRule="auto"/>
        <w:jc w:val="both"/>
        <w:rPr>
          <w:rFonts w:ascii="Palatino Linotype" w:hAnsi="Palatino Linotype" w:cs="Arial"/>
        </w:rPr>
      </w:pPr>
      <w:r w:rsidRPr="007269D7">
        <w:rPr>
          <w:rFonts w:ascii="Palatino Linotype" w:hAnsi="Palatino Linotype" w:cs="Arial"/>
        </w:rPr>
        <w:t xml:space="preserve">Es decir, la impugnación del </w:t>
      </w:r>
      <w:r w:rsidRPr="007269D7">
        <w:rPr>
          <w:rFonts w:ascii="Palatino Linotype" w:hAnsi="Palatino Linotype" w:cs="Arial"/>
          <w:b/>
        </w:rPr>
        <w:t>RECURRENTE</w:t>
      </w:r>
      <w:r w:rsidRPr="007269D7">
        <w:rPr>
          <w:rFonts w:ascii="Palatino Linotype" w:hAnsi="Palatino Linotype" w:cs="Arial"/>
        </w:rPr>
        <w:t xml:space="preserve"> debe ser sobre la emisión de un “Acto” contenido en la misma Ley o la omisión en la emisión de éste, lo que en el presente caso se actualiza con la respuesta dada por </w:t>
      </w:r>
      <w:r w:rsidRPr="007269D7">
        <w:rPr>
          <w:rFonts w:ascii="Palatino Linotype" w:hAnsi="Palatino Linotype" w:cs="Arial"/>
          <w:b/>
        </w:rPr>
        <w:t>EL SUJETO OBLIGADO</w:t>
      </w:r>
      <w:r w:rsidRPr="007269D7">
        <w:rPr>
          <w:rFonts w:ascii="Palatino Linotype" w:hAnsi="Palatino Linotype" w:cs="Arial"/>
        </w:rPr>
        <w:t>.</w:t>
      </w:r>
    </w:p>
    <w:p w:rsidR="00044BCD" w:rsidRPr="007269D7" w:rsidRDefault="00044BCD" w:rsidP="00044BCD">
      <w:pPr>
        <w:spacing w:line="360" w:lineRule="auto"/>
        <w:jc w:val="both"/>
        <w:rPr>
          <w:rFonts w:ascii="Palatino Linotype" w:hAnsi="Palatino Linotype" w:cs="Arial"/>
        </w:rPr>
      </w:pPr>
      <w:r w:rsidRPr="007269D7">
        <w:rPr>
          <w:rFonts w:ascii="Palatino Linotype" w:hAnsi="Palatino Linotype" w:cs="Arial"/>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7269D7">
        <w:rPr>
          <w:rFonts w:ascii="Palatino Linotype" w:hAnsi="Palatino Linotype" w:cs="Arial"/>
          <w:b/>
        </w:rPr>
        <w:t>la modifique o revoque</w:t>
      </w:r>
      <w:r w:rsidRPr="007269D7">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044BCD" w:rsidRPr="007269D7" w:rsidRDefault="00044BCD" w:rsidP="00044BCD">
      <w:pPr>
        <w:spacing w:before="100" w:beforeAutospacing="1" w:after="100" w:afterAutospacing="1" w:line="360" w:lineRule="auto"/>
        <w:jc w:val="both"/>
        <w:rPr>
          <w:rFonts w:ascii="Palatino Linotype" w:hAnsi="Palatino Linotype" w:cs="Arial"/>
        </w:rPr>
      </w:pPr>
      <w:r w:rsidRPr="007269D7">
        <w:rPr>
          <w:rFonts w:ascii="Palatino Linotype" w:hAnsi="Palatino Linotype" w:cs="Arial"/>
        </w:rPr>
        <w:t>Por cuanto hace a la revocación, a diferencia de la modificación, ocurre cuando la dependencia o entidad responsable (</w:t>
      </w:r>
      <w:r w:rsidRPr="007269D7">
        <w:rPr>
          <w:rFonts w:ascii="Palatino Linotype" w:hAnsi="Palatino Linotype" w:cs="Arial"/>
          <w:b/>
        </w:rPr>
        <w:t>SUJETO OBLIGADO</w:t>
      </w:r>
      <w:r w:rsidRPr="007269D7">
        <w:rPr>
          <w:rFonts w:ascii="Palatino Linotype" w:hAnsi="Palatino Linotype" w:cs="Arial"/>
        </w:rPr>
        <w:t xml:space="preserve">), del acto o resolución </w:t>
      </w:r>
      <w:r w:rsidRPr="007269D7">
        <w:rPr>
          <w:rFonts w:ascii="Palatino Linotype" w:hAnsi="Palatino Linotype" w:cs="Arial"/>
        </w:rPr>
        <w:lastRenderedPageBreak/>
        <w:t>impugnada, suprime, elimina o cancela la totalidad de su respuesta y emite otra en su lugar dejando sin efecto lo que en un principio respondió.</w:t>
      </w:r>
    </w:p>
    <w:p w:rsidR="00044BCD" w:rsidRPr="007269D7" w:rsidRDefault="00044BCD" w:rsidP="00044BCD">
      <w:pPr>
        <w:spacing w:line="360" w:lineRule="auto"/>
        <w:jc w:val="both"/>
        <w:rPr>
          <w:rFonts w:ascii="Palatino Linotype" w:hAnsi="Palatino Linotype" w:cs="Arial"/>
        </w:rPr>
      </w:pPr>
      <w:r w:rsidRPr="007269D7">
        <w:rPr>
          <w:rFonts w:ascii="Palatino Linotype" w:hAnsi="Palatino Linotype" w:cs="Arial"/>
        </w:rPr>
        <w:t>En ese tenor, un acto impugnado queda sin efectos, cuando aun existiendo jurídicamente (esto es, que no se ha modificado, ni revocado) ya no genera ninguna consecuencia legal.</w:t>
      </w:r>
    </w:p>
    <w:p w:rsidR="00044BCD" w:rsidRPr="007269D7" w:rsidRDefault="00044BCD" w:rsidP="00044BCD">
      <w:pPr>
        <w:widowControl w:val="0"/>
        <w:autoSpaceDE w:val="0"/>
        <w:autoSpaceDN w:val="0"/>
        <w:adjustRightInd w:val="0"/>
        <w:spacing w:before="240" w:after="240" w:line="360" w:lineRule="auto"/>
        <w:jc w:val="both"/>
        <w:rPr>
          <w:rFonts w:ascii="Palatino Linotype" w:hAnsi="Palatino Linotype" w:cs="Arial"/>
        </w:rPr>
      </w:pPr>
      <w:r w:rsidRPr="007269D7">
        <w:rPr>
          <w:rFonts w:ascii="Palatino Linotype" w:hAnsi="Palatino Linotype" w:cs="Arial"/>
        </w:rPr>
        <w:t xml:space="preserve">En tanto que, un acto impugnado queda sin materia, cuando ha sido satisfecha la pretensión de lo pedido o exigido por </w:t>
      </w:r>
      <w:r w:rsidRPr="007269D7">
        <w:rPr>
          <w:rFonts w:ascii="Palatino Linotype" w:hAnsi="Palatino Linotype" w:cs="Arial"/>
          <w:b/>
          <w:color w:val="000000"/>
        </w:rPr>
        <w:t>EL RECURRENTE</w:t>
      </w:r>
      <w:r w:rsidRPr="007269D7">
        <w:rPr>
          <w:rFonts w:ascii="Palatino Linotype" w:hAnsi="Palatino Linotype" w:cs="Arial"/>
          <w:b/>
        </w:rPr>
        <w:t xml:space="preserve"> </w:t>
      </w:r>
      <w:r w:rsidRPr="007269D7">
        <w:rPr>
          <w:rFonts w:ascii="Palatino Linotype" w:hAnsi="Palatino Linotype" w:cs="Arial"/>
        </w:rPr>
        <w:t xml:space="preserve">de manera que </w:t>
      </w:r>
      <w:r w:rsidRPr="007269D7">
        <w:rPr>
          <w:rFonts w:ascii="Palatino Linotype" w:hAnsi="Palatino Linotype" w:cs="Arial"/>
          <w:b/>
        </w:rPr>
        <w:t xml:space="preserve">EL SUJETO OBLIGADO </w:t>
      </w:r>
      <w:r w:rsidRPr="007269D7">
        <w:rPr>
          <w:rFonts w:ascii="Palatino Linotype" w:hAnsi="Palatino Linotype" w:cs="Arial"/>
        </w:rPr>
        <w:t xml:space="preserve">entrega una respuesta que aunque sea posterior a los términos previstos en la ley y mediante ésta concede el acceso a los datos solicitados. </w:t>
      </w:r>
    </w:p>
    <w:p w:rsidR="00044BCD" w:rsidRPr="007269D7" w:rsidRDefault="00044BCD" w:rsidP="00044BCD">
      <w:pPr>
        <w:spacing w:line="360" w:lineRule="auto"/>
        <w:jc w:val="both"/>
        <w:rPr>
          <w:rFonts w:ascii="Palatino Linotype" w:hAnsi="Palatino Linotype" w:cs="Arial"/>
        </w:rPr>
      </w:pPr>
      <w:r w:rsidRPr="007269D7">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7269D7">
        <w:rPr>
          <w:rFonts w:ascii="Palatino Linotype" w:hAnsi="Palatino Linotype" w:cs="Arial"/>
          <w:b/>
        </w:rPr>
        <w:t>EL SUJETO OBLIGADO</w:t>
      </w:r>
      <w:r w:rsidRPr="007269D7">
        <w:rPr>
          <w:rFonts w:ascii="Palatino Linotype" w:hAnsi="Palatino Linotype" w:cs="Arial"/>
        </w:rPr>
        <w:t xml:space="preserve"> mediante un acto posterior a su respuesta, manifestó haber realizado la rectificación de datos personales solicitada, con lo cual, dejó sin materia.</w:t>
      </w:r>
    </w:p>
    <w:p w:rsidR="00044BCD" w:rsidRPr="007269D7" w:rsidRDefault="00775861" w:rsidP="00775861">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7269D7">
        <w:rPr>
          <w:rFonts w:ascii="Palatino Linotype" w:hAnsi="Palatino Linotype"/>
          <w:color w:val="000000"/>
        </w:rPr>
        <w:t xml:space="preserve">En </w:t>
      </w:r>
      <w:r w:rsidRPr="007269D7">
        <w:rPr>
          <w:rFonts w:ascii="Palatino Linotype" w:eastAsia="Calibri" w:hAnsi="Palatino Linotype" w:cs="Arial"/>
        </w:rPr>
        <w:t>consecuencia</w:t>
      </w:r>
      <w:r w:rsidRPr="007269D7">
        <w:rPr>
          <w:rFonts w:ascii="Palatino Linotype" w:hAnsi="Palatino Linotype"/>
          <w:color w:val="000000"/>
        </w:rPr>
        <w:t xml:space="preserve">, </w:t>
      </w:r>
      <w:r w:rsidRPr="007269D7">
        <w:rPr>
          <w:rFonts w:ascii="Palatino Linotype" w:hAnsi="Palatino Linotype"/>
        </w:rPr>
        <w:t xml:space="preserve">se </w:t>
      </w:r>
      <w:r w:rsidRPr="007269D7">
        <w:rPr>
          <w:rFonts w:ascii="Palatino Linotype" w:hAnsi="Palatino Linotype" w:cs="Arial"/>
          <w:lang w:val="es-ES_tradnl"/>
        </w:rPr>
        <w:t xml:space="preserve">determina </w:t>
      </w:r>
      <w:r w:rsidRPr="007269D7">
        <w:rPr>
          <w:rFonts w:ascii="Palatino Linotype" w:hAnsi="Palatino Linotype" w:cs="Arial"/>
          <w:b/>
          <w:lang w:val="es-ES_tradnl"/>
        </w:rPr>
        <w:t>SOBRESEER</w:t>
      </w:r>
      <w:r w:rsidRPr="007269D7">
        <w:rPr>
          <w:rFonts w:ascii="Palatino Linotype" w:hAnsi="Palatino Linotype" w:cs="Arial"/>
          <w:lang w:val="es-ES_tradnl"/>
        </w:rPr>
        <w:t xml:space="preserve"> en el presente Recurso de Revisión, en </w:t>
      </w:r>
      <w:r w:rsidRPr="007269D7">
        <w:rPr>
          <w:rFonts w:ascii="Palatino Linotype" w:hAnsi="Palatino Linotype"/>
          <w:bCs/>
        </w:rPr>
        <w:t>términos</w:t>
      </w:r>
      <w:r w:rsidRPr="007269D7">
        <w:rPr>
          <w:rFonts w:ascii="Palatino Linotype" w:hAnsi="Palatino Linotype" w:cs="Arial"/>
          <w:lang w:val="es-ES_tradnl"/>
        </w:rPr>
        <w:t xml:space="preserve"> del artículo 13</w:t>
      </w:r>
      <w:r w:rsidR="00044BCD" w:rsidRPr="007269D7">
        <w:rPr>
          <w:rFonts w:ascii="Palatino Linotype" w:hAnsi="Palatino Linotype" w:cs="Arial"/>
          <w:lang w:val="es-ES_tradnl"/>
        </w:rPr>
        <w:t>9</w:t>
      </w:r>
      <w:r w:rsidRPr="007269D7">
        <w:rPr>
          <w:rFonts w:ascii="Palatino Linotype" w:hAnsi="Palatino Linotype" w:cs="Arial"/>
          <w:lang w:val="es-ES_tradnl"/>
        </w:rPr>
        <w:t>, fracción I</w:t>
      </w:r>
      <w:r w:rsidR="00044BCD" w:rsidRPr="007269D7">
        <w:rPr>
          <w:rFonts w:ascii="Palatino Linotype" w:hAnsi="Palatino Linotype" w:cs="Arial"/>
          <w:lang w:val="es-ES_tradnl"/>
        </w:rPr>
        <w:t>V</w:t>
      </w:r>
      <w:r w:rsidRPr="007269D7">
        <w:rPr>
          <w:rFonts w:ascii="Palatino Linotype" w:hAnsi="Palatino Linotype" w:cs="Arial"/>
          <w:lang w:val="es-ES_tradnl"/>
        </w:rPr>
        <w:t xml:space="preserve"> de la </w:t>
      </w:r>
      <w:r w:rsidRPr="007269D7">
        <w:rPr>
          <w:rFonts w:ascii="Palatino Linotype" w:eastAsia="Calibri" w:hAnsi="Palatino Linotype" w:cs="Arial"/>
        </w:rPr>
        <w:t xml:space="preserve">Ley </w:t>
      </w:r>
      <w:r w:rsidR="00044BCD" w:rsidRPr="007269D7">
        <w:rPr>
          <w:rFonts w:ascii="Palatino Linotype" w:eastAsia="Arial Unicode MS" w:hAnsi="Palatino Linotype" w:cs="Arial"/>
        </w:rPr>
        <w:t>de Protección de Datos Personales en Posesión de los Sujetos Obligados del Estado de México y Municipios.</w:t>
      </w:r>
    </w:p>
    <w:p w:rsidR="00775861" w:rsidRPr="007269D7" w:rsidRDefault="00775861" w:rsidP="00775861">
      <w:pPr>
        <w:spacing w:before="240" w:after="240" w:line="360" w:lineRule="auto"/>
        <w:jc w:val="both"/>
        <w:rPr>
          <w:rFonts w:ascii="Palatino Linotype" w:eastAsia="Calibri" w:hAnsi="Palatino Linotype" w:cs="Arial"/>
        </w:rPr>
      </w:pPr>
      <w:r w:rsidRPr="007269D7">
        <w:rPr>
          <w:rFonts w:ascii="Palatino Linotype" w:eastAsia="Calibri" w:hAnsi="Palatino Linotype" w:cs="Arial"/>
        </w:rPr>
        <w:t xml:space="preserve">Así, con fundamento en lo prescrito en los artículos 5, párrafos vigésimo, vigésimo primero y vigésimo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w:t>
      </w:r>
      <w:r w:rsidRPr="007269D7">
        <w:rPr>
          <w:rFonts w:ascii="Palatino Linotype" w:eastAsia="Calibri" w:hAnsi="Palatino Linotype" w:cs="Arial"/>
        </w:rPr>
        <w:lastRenderedPageBreak/>
        <w:t>119, 127, 128, 129, 133 y 137 de la Ley de Protección de Datos Personales en Posesión de Sujetos Obligados del Estado de México y Municipios, este Pleno:</w:t>
      </w:r>
    </w:p>
    <w:p w:rsidR="00775861" w:rsidRPr="007269D7" w:rsidRDefault="00775861" w:rsidP="00775861">
      <w:pPr>
        <w:spacing w:before="360" w:after="240" w:line="360" w:lineRule="auto"/>
        <w:jc w:val="center"/>
        <w:rPr>
          <w:rFonts w:ascii="Palatino Linotype" w:hAnsi="Palatino Linotype"/>
          <w:b/>
          <w:bCs/>
          <w:spacing w:val="40"/>
          <w:sz w:val="28"/>
        </w:rPr>
      </w:pPr>
      <w:r w:rsidRPr="007269D7">
        <w:rPr>
          <w:rFonts w:ascii="Palatino Linotype" w:hAnsi="Palatino Linotype"/>
          <w:b/>
          <w:bCs/>
          <w:spacing w:val="40"/>
          <w:sz w:val="28"/>
        </w:rPr>
        <w:t>RESUELVE</w:t>
      </w:r>
    </w:p>
    <w:p w:rsidR="00044BCD" w:rsidRPr="007269D7" w:rsidRDefault="00044BCD" w:rsidP="00044BCD">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7269D7">
        <w:rPr>
          <w:rFonts w:ascii="Palatino Linotype" w:hAnsi="Palatino Linotype" w:cs="Arial"/>
          <w:b/>
          <w:color w:val="000000" w:themeColor="text1"/>
          <w:sz w:val="28"/>
          <w:szCs w:val="28"/>
        </w:rPr>
        <w:t>PRIMERO.</w:t>
      </w:r>
      <w:r w:rsidRPr="007269D7">
        <w:rPr>
          <w:rFonts w:ascii="Palatino Linotype" w:hAnsi="Palatino Linotype" w:cs="Arial"/>
          <w:b/>
          <w:color w:val="000000" w:themeColor="text1"/>
        </w:rPr>
        <w:t xml:space="preserve"> </w:t>
      </w:r>
      <w:r w:rsidR="00775861" w:rsidRPr="007269D7">
        <w:rPr>
          <w:rFonts w:ascii="Palatino Linotype" w:hAnsi="Palatino Linotype" w:cs="Arial"/>
          <w:color w:val="000000" w:themeColor="text1"/>
        </w:rPr>
        <w:t>Se</w:t>
      </w:r>
      <w:r w:rsidR="00775861" w:rsidRPr="007269D7">
        <w:rPr>
          <w:rFonts w:ascii="Palatino Linotype" w:hAnsi="Palatino Linotype" w:cs="Arial"/>
          <w:b/>
          <w:color w:val="000000" w:themeColor="text1"/>
        </w:rPr>
        <w:t xml:space="preserve"> SOBRESEE </w:t>
      </w:r>
      <w:r w:rsidR="00775861" w:rsidRPr="007269D7">
        <w:rPr>
          <w:rFonts w:ascii="Palatino Linotype" w:hAnsi="Palatino Linotype" w:cs="Arial"/>
          <w:color w:val="000000" w:themeColor="text1"/>
        </w:rPr>
        <w:t>en</w:t>
      </w:r>
      <w:r w:rsidR="00775861" w:rsidRPr="007269D7">
        <w:rPr>
          <w:rFonts w:ascii="Palatino Linotype" w:hAnsi="Palatino Linotype" w:cs="Arial"/>
          <w:b/>
          <w:color w:val="000000" w:themeColor="text1"/>
        </w:rPr>
        <w:t xml:space="preserve"> </w:t>
      </w:r>
      <w:r w:rsidR="00775861" w:rsidRPr="007269D7">
        <w:rPr>
          <w:rFonts w:ascii="Palatino Linotype" w:hAnsi="Palatino Linotype" w:cs="Arial"/>
          <w:color w:val="000000" w:themeColor="text1"/>
        </w:rPr>
        <w:t xml:space="preserve">el </w:t>
      </w:r>
      <w:r w:rsidR="00775861" w:rsidRPr="007269D7">
        <w:rPr>
          <w:rFonts w:ascii="Palatino Linotype" w:hAnsi="Palatino Linotype" w:cs="Arial"/>
          <w:color w:val="222222"/>
          <w:shd w:val="clear" w:color="auto" w:fill="FFFFFF"/>
        </w:rPr>
        <w:t>Recurso</w:t>
      </w:r>
      <w:r w:rsidR="00775861" w:rsidRPr="007269D7">
        <w:rPr>
          <w:rFonts w:ascii="Palatino Linotype" w:hAnsi="Palatino Linotype" w:cs="Arial"/>
          <w:color w:val="000000" w:themeColor="text1"/>
        </w:rPr>
        <w:t xml:space="preserve"> de </w:t>
      </w:r>
      <w:r w:rsidR="00775861" w:rsidRPr="007269D7">
        <w:rPr>
          <w:rFonts w:ascii="Palatino Linotype" w:hAnsi="Palatino Linotype"/>
          <w:lang w:eastAsia="es-ES_tradnl"/>
        </w:rPr>
        <w:t>Revisión</w:t>
      </w:r>
      <w:r w:rsidR="00775861" w:rsidRPr="007269D7">
        <w:rPr>
          <w:rFonts w:ascii="Palatino Linotype" w:hAnsi="Palatino Linotype" w:cs="Arial"/>
          <w:color w:val="000000" w:themeColor="text1"/>
        </w:rPr>
        <w:t xml:space="preserve"> número</w:t>
      </w:r>
      <w:r w:rsidRPr="007269D7">
        <w:rPr>
          <w:rFonts w:ascii="Palatino Linotype" w:hAnsi="Palatino Linotype" w:cs="Arial"/>
          <w:b/>
          <w:color w:val="000000" w:themeColor="text1"/>
        </w:rPr>
        <w:t xml:space="preserve"> </w:t>
      </w:r>
      <w:r w:rsidRPr="007269D7">
        <w:rPr>
          <w:rFonts w:ascii="Palatino Linotype" w:hAnsi="Palatino Linotype" w:cs="Arial"/>
          <w:color w:val="000000" w:themeColor="text1"/>
        </w:rPr>
        <w:t>01587/INFOEM/R</w:t>
      </w:r>
      <w:r w:rsidR="00775861" w:rsidRPr="007269D7">
        <w:rPr>
          <w:rFonts w:ascii="Palatino Linotype" w:hAnsi="Palatino Linotype" w:cs="Arial"/>
          <w:color w:val="000000" w:themeColor="text1"/>
        </w:rPr>
        <w:t xml:space="preserve">D/RR/2019, </w:t>
      </w:r>
      <w:r w:rsidRPr="007269D7">
        <w:rPr>
          <w:rFonts w:ascii="Palatino Linotype" w:hAnsi="Palatino Linotype" w:cs="Arial"/>
          <w:b/>
          <w:lang w:val="es-ES_tradnl"/>
        </w:rPr>
        <w:t>porque al modificar la respuesta, el recurso de revisión quedó sin materia</w:t>
      </w:r>
      <w:r w:rsidRPr="007269D7">
        <w:rPr>
          <w:rFonts w:ascii="Palatino Linotype" w:hAnsi="Palatino Linotype" w:cs="Arial"/>
          <w:lang w:val="es-ES_tradnl"/>
        </w:rPr>
        <w:t xml:space="preserve"> en términos del Considerando </w:t>
      </w:r>
      <w:r w:rsidRPr="007269D7">
        <w:rPr>
          <w:rFonts w:ascii="Palatino Linotype" w:hAnsi="Palatino Linotype" w:cs="Arial"/>
          <w:b/>
          <w:lang w:val="es-ES_tradnl"/>
        </w:rPr>
        <w:t>QUINTO</w:t>
      </w:r>
      <w:r w:rsidRPr="007269D7">
        <w:rPr>
          <w:rFonts w:ascii="Palatino Linotype" w:hAnsi="Palatino Linotype" w:cs="Arial"/>
          <w:lang w:val="es-ES_tradnl"/>
        </w:rPr>
        <w:t xml:space="preserve"> de la presente resolución.</w:t>
      </w:r>
    </w:p>
    <w:p w:rsidR="00775861" w:rsidRPr="007269D7" w:rsidRDefault="00044BCD" w:rsidP="00044BCD">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7269D7">
        <w:rPr>
          <w:rFonts w:ascii="Palatino Linotype" w:hAnsi="Palatino Linotype" w:cs="Arial"/>
          <w:b/>
          <w:color w:val="222222"/>
          <w:sz w:val="28"/>
          <w:szCs w:val="28"/>
          <w:shd w:val="clear" w:color="auto" w:fill="FFFFFF"/>
        </w:rPr>
        <w:t>SEGUNDO.</w:t>
      </w:r>
      <w:r w:rsidRPr="007269D7">
        <w:rPr>
          <w:rFonts w:ascii="Palatino Linotype" w:hAnsi="Palatino Linotype" w:cs="Arial"/>
          <w:b/>
          <w:color w:val="222222"/>
          <w:shd w:val="clear" w:color="auto" w:fill="FFFFFF"/>
        </w:rPr>
        <w:t xml:space="preserve"> </w:t>
      </w:r>
      <w:r w:rsidR="00775861" w:rsidRPr="007269D7">
        <w:rPr>
          <w:rFonts w:ascii="Palatino Linotype" w:hAnsi="Palatino Linotype" w:cs="Arial"/>
          <w:b/>
          <w:color w:val="222222"/>
          <w:shd w:val="clear" w:color="auto" w:fill="FFFFFF"/>
        </w:rPr>
        <w:t xml:space="preserve">Notifíquese </w:t>
      </w:r>
      <w:r w:rsidR="00775861" w:rsidRPr="007269D7">
        <w:rPr>
          <w:rFonts w:ascii="Palatino Linotype" w:hAnsi="Palatino Linotype" w:cs="Arial"/>
          <w:color w:val="222222"/>
          <w:shd w:val="clear" w:color="auto" w:fill="FFFFFF"/>
        </w:rPr>
        <w:t xml:space="preserve">al </w:t>
      </w:r>
      <w:r w:rsidR="00775861" w:rsidRPr="007269D7">
        <w:rPr>
          <w:rFonts w:ascii="Palatino Linotype" w:hAnsi="Palatino Linotype"/>
          <w:lang w:eastAsia="es-ES_tradnl"/>
        </w:rPr>
        <w:t>Titular</w:t>
      </w:r>
      <w:r w:rsidR="00775861" w:rsidRPr="007269D7">
        <w:rPr>
          <w:rFonts w:ascii="Palatino Linotype" w:hAnsi="Palatino Linotype" w:cs="Arial"/>
          <w:color w:val="222222"/>
          <w:shd w:val="clear" w:color="auto" w:fill="FFFFFF"/>
        </w:rPr>
        <w:t xml:space="preserve"> de la Unidad de Transparencia del</w:t>
      </w:r>
      <w:r w:rsidR="00775861" w:rsidRPr="007269D7">
        <w:rPr>
          <w:rStyle w:val="apple-converted-space"/>
          <w:rFonts w:ascii="Palatino Linotype" w:hAnsi="Palatino Linotype" w:cs="Arial"/>
          <w:color w:val="222222"/>
          <w:shd w:val="clear" w:color="auto" w:fill="FFFFFF"/>
        </w:rPr>
        <w:t xml:space="preserve"> </w:t>
      </w:r>
      <w:r w:rsidR="00775861" w:rsidRPr="007269D7">
        <w:rPr>
          <w:rFonts w:ascii="Palatino Linotype" w:hAnsi="Palatino Linotype" w:cs="Arial"/>
          <w:b/>
          <w:color w:val="222222"/>
          <w:shd w:val="clear" w:color="auto" w:fill="FFFFFF"/>
        </w:rPr>
        <w:t>SUJETO OBLIGADO</w:t>
      </w:r>
      <w:r w:rsidR="00775861" w:rsidRPr="007269D7">
        <w:rPr>
          <w:rFonts w:ascii="Palatino Linotype" w:hAnsi="Palatino Linotype" w:cs="Arial"/>
          <w:color w:val="222222"/>
          <w:shd w:val="clear" w:color="auto" w:fill="FFFFFF"/>
        </w:rPr>
        <w:t xml:space="preserve"> para su conocimiento.</w:t>
      </w:r>
    </w:p>
    <w:p w:rsidR="00775861" w:rsidRPr="007269D7" w:rsidRDefault="00E63862" w:rsidP="00E63862">
      <w:pPr>
        <w:pStyle w:val="Prrafodelista"/>
        <w:widowControl w:val="0"/>
        <w:tabs>
          <w:tab w:val="left" w:pos="1701"/>
        </w:tabs>
        <w:autoSpaceDE w:val="0"/>
        <w:autoSpaceDN w:val="0"/>
        <w:adjustRightInd w:val="0"/>
        <w:spacing w:before="240" w:after="240" w:line="360" w:lineRule="auto"/>
        <w:ind w:left="0"/>
        <w:jc w:val="both"/>
        <w:rPr>
          <w:rFonts w:ascii="Palatino Linotype" w:eastAsiaTheme="minorEastAsia" w:hAnsi="Palatino Linotype"/>
          <w:color w:val="222222"/>
          <w:lang w:eastAsia="es-ES_tradnl"/>
        </w:rPr>
      </w:pPr>
      <w:r w:rsidRPr="007269D7">
        <w:rPr>
          <w:rFonts w:ascii="Palatino Linotype" w:eastAsiaTheme="minorEastAsia" w:hAnsi="Palatino Linotype"/>
          <w:b/>
          <w:color w:val="222222"/>
          <w:sz w:val="28"/>
          <w:szCs w:val="28"/>
          <w:lang w:eastAsia="es-ES_tradnl"/>
        </w:rPr>
        <w:t>TERCERO.</w:t>
      </w:r>
      <w:r w:rsidRPr="007269D7">
        <w:rPr>
          <w:rFonts w:ascii="Palatino Linotype" w:eastAsiaTheme="minorEastAsia" w:hAnsi="Palatino Linotype"/>
          <w:b/>
          <w:color w:val="222222"/>
          <w:lang w:eastAsia="es-ES_tradnl"/>
        </w:rPr>
        <w:t xml:space="preserve"> </w:t>
      </w:r>
      <w:r w:rsidR="00775861" w:rsidRPr="007269D7">
        <w:rPr>
          <w:rFonts w:ascii="Palatino Linotype" w:eastAsiaTheme="minorEastAsia" w:hAnsi="Palatino Linotype"/>
          <w:b/>
          <w:color w:val="222222"/>
          <w:lang w:eastAsia="es-ES_tradnl"/>
        </w:rPr>
        <w:t>Notifíquese</w:t>
      </w:r>
      <w:r w:rsidR="00775861" w:rsidRPr="007269D7">
        <w:rPr>
          <w:rFonts w:ascii="Palatino Linotype" w:eastAsiaTheme="minorEastAsia" w:hAnsi="Palatino Linotype"/>
          <w:color w:val="222222"/>
          <w:lang w:eastAsia="es-ES_tradnl"/>
        </w:rPr>
        <w:t xml:space="preserve"> a</w:t>
      </w:r>
      <w:r w:rsidRPr="007269D7">
        <w:rPr>
          <w:rFonts w:ascii="Palatino Linotype" w:eastAsiaTheme="minorEastAsia" w:hAnsi="Palatino Linotype"/>
          <w:color w:val="222222"/>
          <w:lang w:eastAsia="es-ES_tradnl"/>
        </w:rPr>
        <w:t xml:space="preserve">l </w:t>
      </w:r>
      <w:r w:rsidR="00775861" w:rsidRPr="007269D7">
        <w:rPr>
          <w:rFonts w:ascii="Palatino Linotype" w:hAnsi="Palatino Linotype" w:cs="Arial"/>
          <w:b/>
        </w:rPr>
        <w:t>RECURRENTE</w:t>
      </w:r>
      <w:r w:rsidR="00775861" w:rsidRPr="007269D7">
        <w:rPr>
          <w:rFonts w:ascii="Palatino Linotype" w:eastAsiaTheme="minorEastAsia" w:hAnsi="Palatino Linotype"/>
          <w:color w:val="222222"/>
          <w:lang w:eastAsia="es-ES_tradnl"/>
        </w:rPr>
        <w:t xml:space="preserve"> la </w:t>
      </w:r>
      <w:r w:rsidR="00775861" w:rsidRPr="007269D7">
        <w:rPr>
          <w:rFonts w:ascii="Palatino Linotype" w:hAnsi="Palatino Linotype"/>
          <w:lang w:eastAsia="es-ES_tradnl"/>
        </w:rPr>
        <w:t>presente</w:t>
      </w:r>
      <w:r w:rsidR="00775861" w:rsidRPr="007269D7">
        <w:rPr>
          <w:rFonts w:ascii="Palatino Linotype" w:eastAsiaTheme="minorEastAsia" w:hAnsi="Palatino Linotype"/>
          <w:color w:val="222222"/>
          <w:lang w:eastAsia="es-ES_tradnl"/>
        </w:rPr>
        <w:t xml:space="preserve"> resolución.</w:t>
      </w:r>
    </w:p>
    <w:p w:rsidR="00775861" w:rsidRPr="007269D7" w:rsidRDefault="00E63862" w:rsidP="00775861">
      <w:pPr>
        <w:spacing w:before="240" w:after="240" w:line="360" w:lineRule="auto"/>
        <w:jc w:val="both"/>
        <w:rPr>
          <w:rFonts w:ascii="Palatino Linotype" w:hAnsi="Palatino Linotype"/>
          <w:szCs w:val="17"/>
          <w:lang w:eastAsia="es-ES_tradnl"/>
        </w:rPr>
      </w:pPr>
      <w:r w:rsidRPr="007269D7">
        <w:rPr>
          <w:rFonts w:ascii="Palatino Linotype" w:eastAsiaTheme="minorEastAsia" w:hAnsi="Palatino Linotype"/>
          <w:b/>
          <w:color w:val="222222"/>
          <w:sz w:val="28"/>
          <w:szCs w:val="28"/>
          <w:lang w:eastAsia="es-ES_tradnl"/>
        </w:rPr>
        <w:t>CUARTO.</w:t>
      </w:r>
      <w:r w:rsidRPr="007269D7">
        <w:rPr>
          <w:rFonts w:ascii="Palatino Linotype" w:eastAsiaTheme="minorEastAsia" w:hAnsi="Palatino Linotype"/>
          <w:b/>
          <w:color w:val="222222"/>
          <w:lang w:eastAsia="es-ES_tradnl"/>
        </w:rPr>
        <w:t xml:space="preserve"> </w:t>
      </w:r>
      <w:r w:rsidR="00775861" w:rsidRPr="007269D7">
        <w:rPr>
          <w:rFonts w:ascii="Palatino Linotype" w:eastAsiaTheme="minorEastAsia" w:hAnsi="Palatino Linotype"/>
          <w:b/>
          <w:color w:val="222222"/>
          <w:lang w:eastAsia="es-ES_tradnl"/>
        </w:rPr>
        <w:t>Hágase del conocimiento</w:t>
      </w:r>
      <w:r w:rsidR="00775861" w:rsidRPr="007269D7">
        <w:rPr>
          <w:rFonts w:ascii="Palatino Linotype" w:eastAsiaTheme="minorEastAsia" w:hAnsi="Palatino Linotype"/>
          <w:color w:val="222222"/>
          <w:lang w:eastAsia="es-ES_tradnl"/>
        </w:rPr>
        <w:t xml:space="preserve"> a</w:t>
      </w:r>
      <w:r w:rsidRPr="007269D7">
        <w:rPr>
          <w:rFonts w:ascii="Palatino Linotype" w:eastAsiaTheme="minorEastAsia" w:hAnsi="Palatino Linotype"/>
          <w:color w:val="222222"/>
          <w:lang w:eastAsia="es-ES_tradnl"/>
        </w:rPr>
        <w:t xml:space="preserve">l </w:t>
      </w:r>
      <w:r w:rsidR="00775861" w:rsidRPr="007269D7">
        <w:rPr>
          <w:rFonts w:ascii="Palatino Linotype" w:hAnsi="Palatino Linotype"/>
          <w:b/>
        </w:rPr>
        <w:t>RECURRENTE</w:t>
      </w:r>
      <w:r w:rsidR="00775861" w:rsidRPr="007269D7">
        <w:rPr>
          <w:rFonts w:ascii="Palatino Linotype" w:eastAsiaTheme="minorEastAsia" w:hAnsi="Palatino Linotype"/>
          <w:color w:val="222222"/>
          <w:lang w:eastAsia="es-ES_tradnl"/>
        </w:rPr>
        <w:t xml:space="preserve"> que, de </w:t>
      </w:r>
      <w:r w:rsidR="00775861" w:rsidRPr="007269D7">
        <w:rPr>
          <w:rFonts w:ascii="Palatino Linotype" w:hAnsi="Palatino Linotype"/>
          <w:lang w:eastAsia="es-ES_tradnl"/>
        </w:rPr>
        <w:t>conformidad</w:t>
      </w:r>
      <w:r w:rsidR="00775861" w:rsidRPr="007269D7">
        <w:rPr>
          <w:rFonts w:ascii="Palatino Linotype" w:eastAsiaTheme="minorEastAsia" w:hAnsi="Palatino Linotype"/>
          <w:color w:val="222222"/>
          <w:lang w:eastAsia="es-ES_tradnl"/>
        </w:rPr>
        <w:t xml:space="preserve"> con lo establecido en el artículo </w:t>
      </w:r>
      <w:r w:rsidR="00775861" w:rsidRPr="007269D7">
        <w:rPr>
          <w:rFonts w:ascii="Palatino Linotype" w:eastAsiaTheme="minorEastAsia" w:hAnsi="Palatino Linotype"/>
          <w:color w:val="222222"/>
          <w:szCs w:val="17"/>
          <w:lang w:eastAsia="es-ES_tradnl"/>
        </w:rPr>
        <w:t xml:space="preserve">en el artículo </w:t>
      </w:r>
      <w:r w:rsidR="00775861" w:rsidRPr="007269D7">
        <w:rPr>
          <w:rFonts w:ascii="Palatino Linotype" w:hAnsi="Palatino Linotype"/>
          <w:szCs w:val="17"/>
          <w:lang w:eastAsia="es-ES_tradnl"/>
        </w:rPr>
        <w:t>142 de la Ley de Protección de Datos Personales en Posesión de Sujetos Obligados del Estado de México y Municipios, podrá impugnarla vía Juicio de Amparo en los términos de las leyes aplicables.</w:t>
      </w:r>
    </w:p>
    <w:p w:rsidR="00852653" w:rsidRDefault="00852653" w:rsidP="00852653">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CON AUSENCIA JUSTIFICADA Y LUIS GUSTAVO PARRA NORIEGA CON AUSENCIA JUSTIFICADA; EN LA DÉCIMA NOVENA SESIÓN </w:t>
      </w:r>
      <w:r>
        <w:rPr>
          <w:rFonts w:ascii="Palatino Linotype" w:hAnsi="Palatino Linotype" w:cs="Arial"/>
        </w:rPr>
        <w:lastRenderedPageBreak/>
        <w:t xml:space="preserve">ORDINARIA CELEBRADA EL VEINTIDÓS DE MAYO DE DOS MIL DIECINUEVE, ANTE EL SECRETARIO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852653" w:rsidTr="00852653">
        <w:trPr>
          <w:jc w:val="center"/>
        </w:trPr>
        <w:tc>
          <w:tcPr>
            <w:tcW w:w="10368" w:type="dxa"/>
            <w:gridSpan w:val="2"/>
          </w:tcPr>
          <w:p w:rsidR="00852653" w:rsidRDefault="00852653">
            <w:pPr>
              <w:jc w:val="center"/>
              <w:rPr>
                <w:rFonts w:ascii="Palatino Linotype" w:hAnsi="Palatino Linotype" w:cs="Arial"/>
                <w:b/>
                <w:lang w:val="es-ES_tradnl"/>
              </w:rPr>
            </w:pPr>
          </w:p>
          <w:p w:rsidR="00852653" w:rsidRDefault="00852653">
            <w:pPr>
              <w:jc w:val="center"/>
              <w:rPr>
                <w:rFonts w:ascii="Palatino Linotype" w:hAnsi="Palatino Linotype" w:cs="Arial"/>
                <w:b/>
                <w:lang w:val="es-ES_tradnl"/>
              </w:rPr>
            </w:pPr>
          </w:p>
          <w:p w:rsidR="00852653" w:rsidRDefault="00852653">
            <w:pPr>
              <w:jc w:val="center"/>
              <w:rPr>
                <w:rFonts w:ascii="Palatino Linotype" w:hAnsi="Palatino Linotype" w:cs="Arial"/>
                <w:b/>
                <w:lang w:val="es-ES_tradnl"/>
              </w:rPr>
            </w:pPr>
          </w:p>
          <w:p w:rsidR="00852653" w:rsidRDefault="00852653">
            <w:pPr>
              <w:jc w:val="center"/>
              <w:rPr>
                <w:rFonts w:ascii="Palatino Linotype" w:hAnsi="Palatino Linotype" w:cs="Arial"/>
                <w:b/>
                <w:lang w:val="es-ES_tradnl"/>
              </w:rPr>
            </w:pPr>
          </w:p>
          <w:p w:rsidR="00852653" w:rsidRDefault="00852653">
            <w:pPr>
              <w:jc w:val="center"/>
              <w:rPr>
                <w:rFonts w:ascii="Palatino Linotype" w:hAnsi="Palatino Linotype" w:cs="Arial"/>
                <w:b/>
                <w:lang w:val="es-ES_tradnl"/>
              </w:rPr>
            </w:pPr>
            <w:r>
              <w:rPr>
                <w:rFonts w:ascii="Palatino Linotype" w:hAnsi="Palatino Linotype" w:cs="Arial"/>
                <w:b/>
                <w:lang w:val="es-ES_tradnl"/>
              </w:rPr>
              <w:t>Zulema Martínez Sánchez</w:t>
            </w:r>
          </w:p>
          <w:p w:rsidR="00852653" w:rsidRDefault="00852653">
            <w:pPr>
              <w:jc w:val="center"/>
              <w:rPr>
                <w:rFonts w:ascii="Palatino Linotype" w:hAnsi="Palatino Linotype" w:cs="Arial"/>
                <w:b/>
                <w:lang w:val="es-ES_tradnl"/>
              </w:rPr>
            </w:pPr>
            <w:r>
              <w:rPr>
                <w:rFonts w:ascii="Palatino Linotype" w:hAnsi="Palatino Linotype" w:cs="Arial"/>
                <w:lang w:val="es-ES_tradnl"/>
              </w:rPr>
              <w:t>Comisionada Presidenta</w:t>
            </w:r>
          </w:p>
          <w:p w:rsidR="00852653" w:rsidRDefault="00852653">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852653" w:rsidTr="00852653">
        <w:trPr>
          <w:jc w:val="center"/>
        </w:trPr>
        <w:tc>
          <w:tcPr>
            <w:tcW w:w="5184" w:type="dxa"/>
          </w:tcPr>
          <w:p w:rsidR="00852653" w:rsidRDefault="00852653">
            <w:pPr>
              <w:jc w:val="center"/>
              <w:rPr>
                <w:rFonts w:ascii="Palatino Linotype" w:hAnsi="Palatino Linotype" w:cs="Arial"/>
                <w:b/>
                <w:lang w:val="es-ES_tradnl"/>
              </w:rPr>
            </w:pPr>
          </w:p>
          <w:p w:rsidR="00852653" w:rsidRDefault="00852653">
            <w:pPr>
              <w:jc w:val="center"/>
              <w:rPr>
                <w:rFonts w:ascii="Palatino Linotype" w:hAnsi="Palatino Linotype" w:cs="Arial"/>
                <w:b/>
                <w:lang w:val="es-ES_tradnl"/>
              </w:rPr>
            </w:pPr>
          </w:p>
          <w:p w:rsidR="00852653" w:rsidRDefault="00852653">
            <w:pPr>
              <w:jc w:val="center"/>
              <w:rPr>
                <w:rFonts w:ascii="Palatino Linotype" w:hAnsi="Palatino Linotype" w:cs="Arial"/>
                <w:b/>
                <w:lang w:val="es-ES_tradnl"/>
              </w:rPr>
            </w:pPr>
          </w:p>
          <w:p w:rsidR="00852653" w:rsidRDefault="00852653">
            <w:pPr>
              <w:jc w:val="center"/>
              <w:rPr>
                <w:rFonts w:ascii="Palatino Linotype" w:hAnsi="Palatino Linotype" w:cs="Arial"/>
                <w:b/>
                <w:lang w:val="es-ES_tradnl"/>
              </w:rPr>
            </w:pPr>
          </w:p>
          <w:p w:rsidR="00852653" w:rsidRDefault="00852653">
            <w:pPr>
              <w:jc w:val="center"/>
              <w:rPr>
                <w:rFonts w:ascii="Palatino Linotype" w:hAnsi="Palatino Linotype" w:cs="Arial"/>
                <w:b/>
                <w:lang w:val="es-ES_tradnl"/>
              </w:rPr>
            </w:pPr>
            <w:r>
              <w:rPr>
                <w:rFonts w:ascii="Palatino Linotype" w:hAnsi="Palatino Linotype" w:cs="Arial"/>
                <w:b/>
                <w:lang w:val="es-ES_tradnl"/>
              </w:rPr>
              <w:t xml:space="preserve">Eva </w:t>
            </w:r>
            <w:proofErr w:type="spellStart"/>
            <w:r>
              <w:rPr>
                <w:rFonts w:ascii="Palatino Linotype" w:hAnsi="Palatino Linotype" w:cs="Arial"/>
                <w:b/>
                <w:lang w:val="es-ES_tradnl"/>
              </w:rPr>
              <w:t>Abaid</w:t>
            </w:r>
            <w:proofErr w:type="spellEnd"/>
            <w:r>
              <w:rPr>
                <w:rFonts w:ascii="Palatino Linotype" w:hAnsi="Palatino Linotype" w:cs="Arial"/>
                <w:b/>
                <w:lang w:val="es-ES_tradnl"/>
              </w:rPr>
              <w:t xml:space="preserve"> </w:t>
            </w:r>
            <w:proofErr w:type="spellStart"/>
            <w:r>
              <w:rPr>
                <w:rFonts w:ascii="Palatino Linotype" w:hAnsi="Palatino Linotype" w:cs="Arial"/>
                <w:b/>
                <w:lang w:val="es-ES_tradnl"/>
              </w:rPr>
              <w:t>Yapur</w:t>
            </w:r>
            <w:proofErr w:type="spellEnd"/>
          </w:p>
          <w:p w:rsidR="00852653" w:rsidRDefault="00852653">
            <w:pPr>
              <w:jc w:val="center"/>
              <w:rPr>
                <w:rFonts w:ascii="Palatino Linotype" w:hAnsi="Palatino Linotype" w:cs="Arial"/>
                <w:lang w:val="es-ES_tradnl"/>
              </w:rPr>
            </w:pPr>
            <w:r>
              <w:rPr>
                <w:rFonts w:ascii="Palatino Linotype" w:hAnsi="Palatino Linotype" w:cs="Arial"/>
                <w:lang w:val="es-ES_tradnl"/>
              </w:rPr>
              <w:t>Comisionada</w:t>
            </w:r>
          </w:p>
          <w:p w:rsidR="00852653" w:rsidRDefault="00852653">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852653" w:rsidRDefault="00852653">
            <w:pPr>
              <w:jc w:val="center"/>
              <w:rPr>
                <w:rFonts w:ascii="Palatino Linotype" w:hAnsi="Palatino Linotype" w:cs="Arial"/>
                <w:b/>
                <w:lang w:val="es-ES_tradnl"/>
              </w:rPr>
            </w:pPr>
          </w:p>
          <w:p w:rsidR="00852653" w:rsidRDefault="00852653">
            <w:pPr>
              <w:jc w:val="center"/>
              <w:rPr>
                <w:rFonts w:ascii="Palatino Linotype" w:hAnsi="Palatino Linotype" w:cs="Arial"/>
                <w:b/>
                <w:lang w:val="es-ES_tradnl"/>
              </w:rPr>
            </w:pPr>
          </w:p>
          <w:p w:rsidR="00852653" w:rsidRDefault="00852653">
            <w:pPr>
              <w:jc w:val="center"/>
              <w:rPr>
                <w:rFonts w:ascii="Palatino Linotype" w:hAnsi="Palatino Linotype" w:cs="Arial"/>
                <w:b/>
                <w:lang w:val="es-ES_tradnl"/>
              </w:rPr>
            </w:pPr>
          </w:p>
          <w:p w:rsidR="00852653" w:rsidRDefault="00852653">
            <w:pPr>
              <w:jc w:val="center"/>
              <w:rPr>
                <w:rFonts w:ascii="Palatino Linotype" w:hAnsi="Palatino Linotype" w:cs="Arial"/>
                <w:b/>
                <w:lang w:val="es-ES_tradnl"/>
              </w:rPr>
            </w:pPr>
          </w:p>
          <w:p w:rsidR="00852653" w:rsidRDefault="00852653">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852653" w:rsidRDefault="00852653">
            <w:pPr>
              <w:jc w:val="center"/>
              <w:rPr>
                <w:rFonts w:ascii="Palatino Linotype" w:hAnsi="Palatino Linotype" w:cs="Arial"/>
                <w:lang w:val="es-ES_tradnl"/>
              </w:rPr>
            </w:pPr>
            <w:r>
              <w:rPr>
                <w:rFonts w:ascii="Palatino Linotype" w:hAnsi="Palatino Linotype" w:cs="Arial"/>
                <w:lang w:val="es-ES_tradnl"/>
              </w:rPr>
              <w:t>Comisionado</w:t>
            </w:r>
          </w:p>
          <w:p w:rsidR="00852653" w:rsidRDefault="00852653">
            <w:pPr>
              <w:jc w:val="center"/>
              <w:rPr>
                <w:rFonts w:ascii="Palatino Linotype" w:hAnsi="Palatino Linotype" w:cs="Arial"/>
                <w:b/>
                <w:lang w:val="es-ES_tradnl"/>
              </w:rPr>
            </w:pPr>
            <w:r>
              <w:rPr>
                <w:rFonts w:ascii="Palatino Linotype" w:hAnsi="Palatino Linotype" w:cs="Arial"/>
                <w:b/>
                <w:lang w:val="es-ES_tradnl"/>
              </w:rPr>
              <w:t>(RÚBRICA)</w:t>
            </w:r>
          </w:p>
        </w:tc>
      </w:tr>
      <w:tr w:rsidR="00852653" w:rsidTr="00852653">
        <w:trPr>
          <w:jc w:val="center"/>
        </w:trPr>
        <w:tc>
          <w:tcPr>
            <w:tcW w:w="5184" w:type="dxa"/>
          </w:tcPr>
          <w:p w:rsidR="00852653" w:rsidRDefault="00852653">
            <w:pPr>
              <w:jc w:val="center"/>
              <w:rPr>
                <w:rFonts w:ascii="Palatino Linotype" w:hAnsi="Palatino Linotype" w:cs="Arial"/>
                <w:b/>
                <w:lang w:val="es-ES_tradnl"/>
              </w:rPr>
            </w:pPr>
          </w:p>
          <w:p w:rsidR="00852653" w:rsidRDefault="00852653">
            <w:pPr>
              <w:jc w:val="center"/>
              <w:rPr>
                <w:rFonts w:ascii="Palatino Linotype" w:hAnsi="Palatino Linotype" w:cs="Arial"/>
                <w:b/>
                <w:lang w:val="es-ES_tradnl"/>
              </w:rPr>
            </w:pPr>
          </w:p>
          <w:p w:rsidR="00852653" w:rsidRDefault="00852653">
            <w:pPr>
              <w:rPr>
                <w:rFonts w:ascii="Palatino Linotype" w:hAnsi="Palatino Linotype" w:cs="Arial"/>
                <w:b/>
                <w:lang w:val="es-ES_tradnl"/>
              </w:rPr>
            </w:pPr>
          </w:p>
          <w:p w:rsidR="00852653" w:rsidRDefault="00852653">
            <w:pPr>
              <w:rPr>
                <w:rFonts w:ascii="Palatino Linotype" w:hAnsi="Palatino Linotype" w:cs="Arial"/>
                <w:b/>
                <w:lang w:val="es-ES_tradnl"/>
              </w:rPr>
            </w:pPr>
          </w:p>
          <w:p w:rsidR="00852653" w:rsidRDefault="00852653">
            <w:pPr>
              <w:jc w:val="center"/>
              <w:rPr>
                <w:rFonts w:ascii="Palatino Linotype" w:hAnsi="Palatino Linotype" w:cs="Arial"/>
                <w:b/>
                <w:lang w:val="es-ES_tradnl"/>
              </w:rPr>
            </w:pPr>
            <w:r>
              <w:rPr>
                <w:rFonts w:ascii="Palatino Linotype" w:hAnsi="Palatino Linotype" w:cs="Arial"/>
                <w:b/>
                <w:lang w:val="es-ES_tradnl"/>
              </w:rPr>
              <w:t>Ausencia Justificada</w:t>
            </w:r>
          </w:p>
          <w:p w:rsidR="00852653" w:rsidRDefault="00852653">
            <w:pPr>
              <w:jc w:val="center"/>
              <w:rPr>
                <w:rFonts w:ascii="Palatino Linotype" w:hAnsi="Palatino Linotype" w:cs="Arial"/>
                <w:b/>
                <w:lang w:val="es-ES_tradnl"/>
              </w:rPr>
            </w:pPr>
            <w:r>
              <w:rPr>
                <w:rFonts w:ascii="Palatino Linotype" w:hAnsi="Palatino Linotype" w:cs="Arial"/>
                <w:b/>
                <w:lang w:val="es-ES_tradnl"/>
              </w:rPr>
              <w:t>Javier Martínez Cruz</w:t>
            </w:r>
          </w:p>
          <w:p w:rsidR="00852653" w:rsidRDefault="00852653">
            <w:pPr>
              <w:jc w:val="center"/>
              <w:rPr>
                <w:rFonts w:ascii="Palatino Linotype" w:hAnsi="Palatino Linotype" w:cs="Arial"/>
                <w:lang w:val="es-ES_tradnl"/>
              </w:rPr>
            </w:pPr>
            <w:r>
              <w:rPr>
                <w:rFonts w:ascii="Palatino Linotype" w:hAnsi="Palatino Linotype" w:cs="Arial"/>
                <w:lang w:val="es-ES_tradnl"/>
              </w:rPr>
              <w:t>Comisionado</w:t>
            </w:r>
          </w:p>
          <w:p w:rsidR="00852653" w:rsidRDefault="00852653">
            <w:pPr>
              <w:jc w:val="center"/>
              <w:rPr>
                <w:rFonts w:ascii="Palatino Linotype" w:hAnsi="Palatino Linotype" w:cs="Arial"/>
                <w:b/>
                <w:lang w:val="es-ES_tradnl"/>
              </w:rPr>
            </w:pPr>
          </w:p>
        </w:tc>
        <w:tc>
          <w:tcPr>
            <w:tcW w:w="5184" w:type="dxa"/>
          </w:tcPr>
          <w:p w:rsidR="00852653" w:rsidRDefault="00852653">
            <w:pPr>
              <w:jc w:val="center"/>
              <w:rPr>
                <w:rFonts w:ascii="Palatino Linotype" w:hAnsi="Palatino Linotype" w:cs="Arial"/>
                <w:b/>
                <w:lang w:val="es-ES_tradnl"/>
              </w:rPr>
            </w:pPr>
          </w:p>
          <w:p w:rsidR="00852653" w:rsidRDefault="00852653">
            <w:pPr>
              <w:rPr>
                <w:rFonts w:ascii="Palatino Linotype" w:hAnsi="Palatino Linotype" w:cs="Arial"/>
                <w:b/>
                <w:lang w:val="es-ES_tradnl"/>
              </w:rPr>
            </w:pPr>
          </w:p>
          <w:p w:rsidR="00852653" w:rsidRDefault="00852653">
            <w:pPr>
              <w:rPr>
                <w:rFonts w:ascii="Palatino Linotype" w:hAnsi="Palatino Linotype" w:cs="Arial"/>
                <w:b/>
                <w:lang w:val="es-ES_tradnl"/>
              </w:rPr>
            </w:pPr>
          </w:p>
          <w:p w:rsidR="00852653" w:rsidRDefault="00852653">
            <w:pPr>
              <w:rPr>
                <w:rFonts w:ascii="Palatino Linotype" w:hAnsi="Palatino Linotype" w:cs="Arial"/>
                <w:b/>
                <w:lang w:val="es-ES_tradnl"/>
              </w:rPr>
            </w:pPr>
          </w:p>
          <w:p w:rsidR="00852653" w:rsidRDefault="00852653">
            <w:pPr>
              <w:jc w:val="center"/>
              <w:rPr>
                <w:rFonts w:ascii="Palatino Linotype" w:hAnsi="Palatino Linotype" w:cs="Arial"/>
                <w:b/>
                <w:lang w:val="es-ES_tradnl"/>
              </w:rPr>
            </w:pPr>
            <w:r>
              <w:rPr>
                <w:rFonts w:ascii="Palatino Linotype" w:hAnsi="Palatino Linotype" w:cs="Arial"/>
                <w:b/>
                <w:lang w:val="es-ES_tradnl"/>
              </w:rPr>
              <w:t>Ausencia Justificada</w:t>
            </w:r>
          </w:p>
          <w:p w:rsidR="00852653" w:rsidRDefault="00852653">
            <w:pPr>
              <w:jc w:val="center"/>
              <w:rPr>
                <w:rFonts w:ascii="Palatino Linotype" w:hAnsi="Palatino Linotype" w:cs="Arial"/>
                <w:b/>
                <w:lang w:val="es-ES_tradnl"/>
              </w:rPr>
            </w:pPr>
            <w:r>
              <w:rPr>
                <w:rFonts w:ascii="Palatino Linotype" w:hAnsi="Palatino Linotype" w:cs="Arial"/>
                <w:b/>
                <w:lang w:val="es-ES_tradnl"/>
              </w:rPr>
              <w:t>Luis Gustavo Parra Noriega</w:t>
            </w:r>
          </w:p>
          <w:p w:rsidR="00852653" w:rsidRDefault="00852653">
            <w:pPr>
              <w:jc w:val="center"/>
              <w:rPr>
                <w:rFonts w:ascii="Palatino Linotype" w:hAnsi="Palatino Linotype" w:cs="Arial"/>
                <w:lang w:val="es-ES_tradnl"/>
              </w:rPr>
            </w:pPr>
            <w:r>
              <w:rPr>
                <w:rFonts w:ascii="Palatino Linotype" w:hAnsi="Palatino Linotype" w:cs="Arial"/>
                <w:lang w:val="es-ES_tradnl"/>
              </w:rPr>
              <w:t>Comisionado</w:t>
            </w:r>
          </w:p>
          <w:p w:rsidR="00852653" w:rsidRDefault="00852653">
            <w:pPr>
              <w:jc w:val="center"/>
              <w:rPr>
                <w:rFonts w:ascii="Palatino Linotype" w:hAnsi="Palatino Linotype" w:cs="Arial"/>
                <w:b/>
                <w:lang w:val="es-ES_tradnl"/>
              </w:rPr>
            </w:pPr>
          </w:p>
        </w:tc>
      </w:tr>
      <w:tr w:rsidR="00852653" w:rsidTr="00852653">
        <w:trPr>
          <w:jc w:val="center"/>
        </w:trPr>
        <w:tc>
          <w:tcPr>
            <w:tcW w:w="10368" w:type="dxa"/>
            <w:gridSpan w:val="2"/>
          </w:tcPr>
          <w:p w:rsidR="00852653" w:rsidRDefault="00852653">
            <w:pPr>
              <w:rPr>
                <w:rFonts w:ascii="Palatino Linotype" w:hAnsi="Palatino Linotype" w:cs="Arial"/>
                <w:b/>
                <w:lang w:val="es-ES_tradnl"/>
              </w:rPr>
            </w:pPr>
          </w:p>
          <w:p w:rsidR="00852653" w:rsidRDefault="00852653">
            <w:pPr>
              <w:jc w:val="center"/>
              <w:rPr>
                <w:rFonts w:ascii="Palatino Linotype" w:hAnsi="Palatino Linotype" w:cs="Arial"/>
                <w:b/>
                <w:lang w:val="es-ES_tradnl"/>
              </w:rPr>
            </w:pPr>
          </w:p>
          <w:p w:rsidR="00852653" w:rsidRDefault="00852653">
            <w:pPr>
              <w:jc w:val="center"/>
              <w:rPr>
                <w:rFonts w:ascii="Palatino Linotype" w:hAnsi="Palatino Linotype" w:cs="Arial"/>
                <w:b/>
                <w:lang w:val="es-ES_tradnl"/>
              </w:rPr>
            </w:pPr>
          </w:p>
          <w:p w:rsidR="00852653" w:rsidRDefault="00852653">
            <w:pPr>
              <w:jc w:val="center"/>
              <w:rPr>
                <w:rFonts w:ascii="Palatino Linotype" w:hAnsi="Palatino Linotype" w:cs="Arial"/>
                <w:b/>
                <w:lang w:val="es-ES_tradnl"/>
              </w:rPr>
            </w:pPr>
          </w:p>
          <w:p w:rsidR="00852653" w:rsidRDefault="00852653">
            <w:pPr>
              <w:jc w:val="center"/>
              <w:rPr>
                <w:rFonts w:ascii="Palatino Linotype" w:hAnsi="Palatino Linotype" w:cs="Arial"/>
                <w:b/>
                <w:lang w:val="es-ES_tradnl"/>
              </w:rPr>
            </w:pPr>
            <w:r>
              <w:rPr>
                <w:rFonts w:ascii="Palatino Linotype" w:hAnsi="Palatino Linotype" w:cs="Arial"/>
                <w:b/>
                <w:lang w:val="es-ES_tradnl"/>
              </w:rPr>
              <w:t>Alexis Tapia Ramírez</w:t>
            </w:r>
          </w:p>
          <w:p w:rsidR="00852653" w:rsidRDefault="00852653">
            <w:pPr>
              <w:jc w:val="center"/>
              <w:rPr>
                <w:rFonts w:ascii="Palatino Linotype" w:hAnsi="Palatino Linotype" w:cs="Arial"/>
                <w:lang w:val="es-ES_tradnl"/>
              </w:rPr>
            </w:pPr>
            <w:r>
              <w:rPr>
                <w:rFonts w:ascii="Palatino Linotype" w:hAnsi="Palatino Linotype" w:cs="Arial"/>
                <w:lang w:val="es-ES_tradnl"/>
              </w:rPr>
              <w:t>Secretario Técnico del Pleno</w:t>
            </w:r>
          </w:p>
          <w:p w:rsidR="00852653" w:rsidRDefault="00852653">
            <w:pPr>
              <w:jc w:val="center"/>
              <w:rPr>
                <w:rFonts w:ascii="Palatino Linotype" w:hAnsi="Palatino Linotype" w:cs="Arial"/>
                <w:lang w:val="es-ES_tradnl"/>
              </w:rPr>
            </w:pPr>
            <w:r>
              <w:rPr>
                <w:rFonts w:ascii="Palatino Linotype" w:hAnsi="Palatino Linotype" w:cs="Arial"/>
                <w:b/>
                <w:lang w:val="es-ES_tradnl"/>
              </w:rPr>
              <w:t>(RÚBRICA)</w:t>
            </w:r>
          </w:p>
        </w:tc>
      </w:tr>
    </w:tbl>
    <w:p w:rsidR="00852653" w:rsidRDefault="00852653" w:rsidP="00852653">
      <w:pPr>
        <w:jc w:val="center"/>
        <w:rPr>
          <w:rFonts w:ascii="Palatino Linotype" w:hAnsi="Palatino Linotype"/>
          <w:b/>
          <w:lang w:val="es-ES_tradnl"/>
        </w:rPr>
      </w:pPr>
    </w:p>
    <w:p w:rsidR="00775861" w:rsidRPr="007269D7" w:rsidRDefault="00775861" w:rsidP="00775861">
      <w:pPr>
        <w:jc w:val="both"/>
        <w:rPr>
          <w:rFonts w:ascii="Palatino Linotype" w:hAnsi="Palatino Linotype" w:cs="Arial"/>
          <w:sz w:val="18"/>
          <w:szCs w:val="18"/>
        </w:rPr>
      </w:pPr>
    </w:p>
    <w:p w:rsidR="00775861" w:rsidRPr="007269D7" w:rsidRDefault="00775861" w:rsidP="00775861">
      <w:pPr>
        <w:jc w:val="both"/>
        <w:rPr>
          <w:rFonts w:ascii="Palatino Linotype" w:hAnsi="Palatino Linotype" w:cs="Arial"/>
          <w:sz w:val="18"/>
          <w:szCs w:val="18"/>
        </w:rPr>
      </w:pPr>
      <w:r w:rsidRPr="007269D7">
        <w:rPr>
          <w:rFonts w:ascii="Palatino Linotype" w:hAnsi="Palatino Linotype" w:cs="Arial"/>
          <w:sz w:val="18"/>
          <w:szCs w:val="18"/>
        </w:rPr>
        <w:t>Esta hoja corresponde a la resolución de fecha veinti</w:t>
      </w:r>
      <w:r w:rsidR="00E63862" w:rsidRPr="007269D7">
        <w:rPr>
          <w:rFonts w:ascii="Palatino Linotype" w:hAnsi="Palatino Linotype" w:cs="Arial"/>
          <w:sz w:val="18"/>
          <w:szCs w:val="18"/>
        </w:rPr>
        <w:t xml:space="preserve">dós de mayo </w:t>
      </w:r>
      <w:r w:rsidRPr="007269D7">
        <w:rPr>
          <w:rFonts w:ascii="Palatino Linotype" w:hAnsi="Palatino Linotype" w:cs="Arial"/>
          <w:sz w:val="18"/>
          <w:szCs w:val="18"/>
        </w:rPr>
        <w:t>de dos mil dieci</w:t>
      </w:r>
      <w:r w:rsidR="00E63862" w:rsidRPr="007269D7">
        <w:rPr>
          <w:rFonts w:ascii="Palatino Linotype" w:hAnsi="Palatino Linotype" w:cs="Arial"/>
          <w:sz w:val="18"/>
          <w:szCs w:val="18"/>
        </w:rPr>
        <w:t>nueve</w:t>
      </w:r>
      <w:r w:rsidRPr="007269D7">
        <w:rPr>
          <w:rFonts w:ascii="Palatino Linotype" w:hAnsi="Palatino Linotype" w:cs="Arial"/>
          <w:sz w:val="18"/>
          <w:szCs w:val="18"/>
        </w:rPr>
        <w:t xml:space="preserve">, emitida en el recurso de revisión número </w:t>
      </w:r>
      <w:r w:rsidR="00E63862" w:rsidRPr="007269D7">
        <w:rPr>
          <w:rFonts w:ascii="Palatino Linotype" w:hAnsi="Palatino Linotype"/>
          <w:b/>
          <w:sz w:val="18"/>
          <w:szCs w:val="18"/>
          <w:lang w:val="es-ES_tradnl"/>
        </w:rPr>
        <w:t>01587/INFOEM/R</w:t>
      </w:r>
      <w:r w:rsidRPr="007269D7">
        <w:rPr>
          <w:rFonts w:ascii="Palatino Linotype" w:hAnsi="Palatino Linotype"/>
          <w:b/>
          <w:sz w:val="18"/>
          <w:szCs w:val="18"/>
          <w:lang w:val="es-ES_tradnl"/>
        </w:rPr>
        <w:t>D/RR/2019</w:t>
      </w:r>
    </w:p>
    <w:p w:rsidR="00C23B43" w:rsidRDefault="00775861" w:rsidP="001E707E">
      <w:pPr>
        <w:jc w:val="both"/>
      </w:pPr>
      <w:r w:rsidRPr="007269D7">
        <w:rPr>
          <w:rFonts w:ascii="Palatino Linotype" w:hAnsi="Palatino Linotype" w:cs="Arial"/>
          <w:sz w:val="18"/>
          <w:szCs w:val="18"/>
        </w:rPr>
        <w:t>ATU/AMV</w:t>
      </w:r>
      <w:r>
        <w:rPr>
          <w:rFonts w:ascii="Palatino Linotype" w:hAnsi="Palatino Linotype" w:cs="Arial"/>
          <w:sz w:val="18"/>
          <w:szCs w:val="18"/>
        </w:rPr>
        <w:t xml:space="preserve"> </w:t>
      </w:r>
    </w:p>
    <w:sectPr w:rsidR="00C23B43" w:rsidSect="00C76D61">
      <w:headerReference w:type="default" r:id="rId28"/>
      <w:footerReference w:type="default" r:id="rId29"/>
      <w:headerReference w:type="first" r:id="rId30"/>
      <w:footerReference w:type="first" r:id="rId31"/>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601" w:rsidRDefault="00A76601" w:rsidP="00775861">
      <w:r>
        <w:separator/>
      </w:r>
    </w:p>
  </w:endnote>
  <w:endnote w:type="continuationSeparator" w:id="0">
    <w:p w:rsidR="00A76601" w:rsidRDefault="00A76601" w:rsidP="00775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D61" w:rsidRDefault="006E14DD" w:rsidP="00C76D61">
    <w:pPr>
      <w:pStyle w:val="Piedepgina"/>
      <w:jc w:val="right"/>
      <w:rPr>
        <w:rFonts w:ascii="Arial" w:hAnsi="Arial" w:cs="Arial"/>
        <w:b/>
        <w:bCs/>
        <w:sz w:val="20"/>
        <w:szCs w:val="20"/>
      </w:rPr>
    </w:pPr>
    <w:r>
      <w:rPr>
        <w:rFonts w:ascii="Arial" w:hAnsi="Arial" w:cs="Arial"/>
        <w:b/>
        <w:bCs/>
        <w:sz w:val="20"/>
        <w:szCs w:val="20"/>
      </w:rPr>
      <w:ptab w:relativeTo="margin" w:alignment="center" w:leader="none"/>
    </w: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E707E">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E707E">
      <w:rPr>
        <w:rFonts w:ascii="Arial" w:hAnsi="Arial" w:cs="Arial"/>
        <w:b/>
        <w:bCs/>
        <w:noProof/>
        <w:sz w:val="20"/>
        <w:szCs w:val="20"/>
      </w:rPr>
      <w:t>24</w:t>
    </w:r>
    <w:r w:rsidRPr="00986599">
      <w:rPr>
        <w:rFonts w:ascii="Arial" w:hAnsi="Arial" w:cs="Arial"/>
        <w:b/>
        <w:bCs/>
        <w:sz w:val="20"/>
        <w:szCs w:val="20"/>
      </w:rPr>
      <w:fldChar w:fldCharType="end"/>
    </w:r>
  </w:p>
  <w:p w:rsidR="00C76D61" w:rsidRDefault="001E707E" w:rsidP="00C76D61">
    <w:pPr>
      <w:pStyle w:val="Piedepgina"/>
      <w:jc w:val="right"/>
      <w:rPr>
        <w:rFonts w:ascii="Arial" w:hAnsi="Arial"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490746"/>
      <w:docPartObj>
        <w:docPartGallery w:val="Page Numbers (Bottom of Page)"/>
        <w:docPartUnique/>
      </w:docPartObj>
    </w:sdtPr>
    <w:sdtEndPr/>
    <w:sdtContent>
      <w:sdt>
        <w:sdtPr>
          <w:id w:val="-1769616900"/>
          <w:docPartObj>
            <w:docPartGallery w:val="Page Numbers (Top of Page)"/>
            <w:docPartUnique/>
          </w:docPartObj>
        </w:sdtPr>
        <w:sdtEndPr/>
        <w:sdtContent>
          <w:p w:rsidR="00C76D61" w:rsidRDefault="006E14DD">
            <w:pPr>
              <w:pStyle w:val="Piedepgina"/>
              <w:jc w:val="right"/>
            </w:pPr>
            <w:r>
              <w:rPr>
                <w:lang w:val="es-ES"/>
              </w:rPr>
              <w:t xml:space="preserve">Página </w:t>
            </w:r>
            <w:r>
              <w:rPr>
                <w:b/>
                <w:bCs/>
              </w:rPr>
              <w:fldChar w:fldCharType="begin"/>
            </w:r>
            <w:r>
              <w:rPr>
                <w:b/>
                <w:bCs/>
              </w:rPr>
              <w:instrText>PAGE</w:instrText>
            </w:r>
            <w:r>
              <w:rPr>
                <w:b/>
                <w:bCs/>
              </w:rPr>
              <w:fldChar w:fldCharType="separate"/>
            </w:r>
            <w:r w:rsidR="001E707E">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E707E">
              <w:rPr>
                <w:b/>
                <w:bCs/>
                <w:noProof/>
              </w:rPr>
              <w:t>24</w:t>
            </w:r>
            <w:r>
              <w:rPr>
                <w:b/>
                <w:bCs/>
              </w:rPr>
              <w:fldChar w:fldCharType="end"/>
            </w:r>
          </w:p>
        </w:sdtContent>
      </w:sdt>
    </w:sdtContent>
  </w:sdt>
  <w:p w:rsidR="00C76D61" w:rsidRPr="00070856" w:rsidRDefault="001E707E" w:rsidP="00C76D61">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601" w:rsidRDefault="00A76601" w:rsidP="00775861">
      <w:r>
        <w:separator/>
      </w:r>
    </w:p>
  </w:footnote>
  <w:footnote w:type="continuationSeparator" w:id="0">
    <w:p w:rsidR="00A76601" w:rsidRDefault="00A76601" w:rsidP="00775861">
      <w:r>
        <w:continuationSeparator/>
      </w:r>
    </w:p>
  </w:footnote>
  <w:footnote w:id="1">
    <w:p w:rsidR="00775861" w:rsidRPr="0083769B" w:rsidRDefault="00775861" w:rsidP="00775861">
      <w:pPr>
        <w:pStyle w:val="Textonotapie"/>
        <w:rPr>
          <w:rFonts w:ascii="Palatino Linotype" w:hAnsi="Palatino Linotype"/>
          <w:i/>
          <w:sz w:val="16"/>
          <w:szCs w:val="16"/>
        </w:rPr>
      </w:pPr>
      <w:r>
        <w:rPr>
          <w:rStyle w:val="Refdenotaalpie"/>
        </w:rPr>
        <w:footnoteRef/>
      </w:r>
      <w:r>
        <w:t xml:space="preserve"> </w:t>
      </w:r>
      <w:r w:rsidRPr="0083769B">
        <w:rPr>
          <w:rFonts w:ascii="Palatino Linotype" w:hAnsi="Palatino Linotype"/>
          <w:i/>
          <w:sz w:val="16"/>
          <w:szCs w:val="16"/>
        </w:rPr>
        <w:t>De conformidad con el artículo 4, fracción XLI, de la Ley de Protección de Datos en Posesión de Sujetos Obligados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D61" w:rsidRDefault="00E63862">
    <w:r>
      <w:t>|</w:t>
    </w:r>
  </w:p>
  <w:tbl>
    <w:tblPr>
      <w:tblW w:w="9356" w:type="dxa"/>
      <w:tblInd w:w="-142" w:type="dxa"/>
      <w:tblLayout w:type="fixed"/>
      <w:tblLook w:val="04A0" w:firstRow="1" w:lastRow="0" w:firstColumn="1" w:lastColumn="0" w:noHBand="0" w:noVBand="1"/>
    </w:tblPr>
    <w:tblGrid>
      <w:gridCol w:w="3686"/>
      <w:gridCol w:w="2552"/>
      <w:gridCol w:w="3118"/>
    </w:tblGrid>
    <w:tr w:rsidR="00C76D61" w:rsidRPr="008F2CCC" w:rsidTr="00C76D61">
      <w:trPr>
        <w:trHeight w:val="318"/>
      </w:trPr>
      <w:tc>
        <w:tcPr>
          <w:tcW w:w="3686" w:type="dxa"/>
        </w:tcPr>
        <w:p w:rsidR="00C76D61" w:rsidRPr="008F2CCC" w:rsidRDefault="001E707E" w:rsidP="00C76D61">
          <w:pPr>
            <w:rPr>
              <w:rFonts w:ascii="Palatino Linotype" w:hAnsi="Palatino Linotype"/>
              <w:b/>
              <w:sz w:val="22"/>
              <w:szCs w:val="22"/>
              <w:lang w:val="es-ES_tradnl"/>
            </w:rPr>
          </w:pPr>
        </w:p>
      </w:tc>
      <w:tc>
        <w:tcPr>
          <w:tcW w:w="2552" w:type="dxa"/>
          <w:shd w:val="clear" w:color="auto" w:fill="auto"/>
        </w:tcPr>
        <w:p w:rsidR="00C76D61" w:rsidRPr="00664658" w:rsidRDefault="006E14DD" w:rsidP="00C76D61">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8" w:type="dxa"/>
          <w:shd w:val="clear" w:color="auto" w:fill="auto"/>
          <w:vAlign w:val="center"/>
        </w:tcPr>
        <w:p w:rsidR="00C76D61" w:rsidRPr="00664658" w:rsidRDefault="00775861" w:rsidP="00775861">
          <w:pPr>
            <w:jc w:val="both"/>
            <w:rPr>
              <w:rFonts w:ascii="Palatino Linotype" w:hAnsi="Palatino Linotype"/>
              <w:b/>
              <w:sz w:val="22"/>
              <w:szCs w:val="22"/>
              <w:lang w:val="es-ES_tradnl"/>
            </w:rPr>
          </w:pPr>
          <w:r>
            <w:rPr>
              <w:rFonts w:ascii="Palatino Linotype" w:hAnsi="Palatino Linotype"/>
              <w:b/>
              <w:sz w:val="22"/>
              <w:szCs w:val="22"/>
              <w:lang w:val="es-ES_tradnl"/>
            </w:rPr>
            <w:t>01587</w:t>
          </w:r>
          <w:r w:rsidR="006E14DD">
            <w:rPr>
              <w:rFonts w:ascii="Palatino Linotype" w:hAnsi="Palatino Linotype"/>
              <w:b/>
              <w:sz w:val="22"/>
              <w:szCs w:val="22"/>
              <w:lang w:val="es-ES_tradnl"/>
            </w:rPr>
            <w:t>/INFOEM/</w:t>
          </w:r>
          <w:r>
            <w:rPr>
              <w:rFonts w:ascii="Palatino Linotype" w:hAnsi="Palatino Linotype"/>
              <w:b/>
              <w:sz w:val="22"/>
              <w:szCs w:val="22"/>
              <w:lang w:val="es-ES_tradnl"/>
            </w:rPr>
            <w:t>R</w:t>
          </w:r>
          <w:r w:rsidR="006E14DD">
            <w:rPr>
              <w:rFonts w:ascii="Palatino Linotype" w:hAnsi="Palatino Linotype"/>
              <w:b/>
              <w:sz w:val="22"/>
              <w:szCs w:val="22"/>
              <w:lang w:val="es-ES_tradnl"/>
            </w:rPr>
            <w:t>D</w:t>
          </w:r>
          <w:r w:rsidR="006E14DD" w:rsidRPr="00213CE4">
            <w:rPr>
              <w:rFonts w:ascii="Palatino Linotype" w:hAnsi="Palatino Linotype"/>
              <w:b/>
              <w:sz w:val="22"/>
              <w:szCs w:val="22"/>
              <w:lang w:val="es-ES_tradnl"/>
            </w:rPr>
            <w:t>/RR/201</w:t>
          </w:r>
          <w:r w:rsidR="006E14DD">
            <w:rPr>
              <w:rFonts w:ascii="Palatino Linotype" w:hAnsi="Palatino Linotype"/>
              <w:b/>
              <w:sz w:val="22"/>
              <w:szCs w:val="22"/>
              <w:lang w:val="es-ES_tradnl"/>
            </w:rPr>
            <w:t>9</w:t>
          </w:r>
        </w:p>
      </w:tc>
    </w:tr>
    <w:tr w:rsidR="00C76D61" w:rsidRPr="008F2CCC" w:rsidTr="00C76D61">
      <w:trPr>
        <w:trHeight w:val="53"/>
      </w:trPr>
      <w:tc>
        <w:tcPr>
          <w:tcW w:w="3686" w:type="dxa"/>
        </w:tcPr>
        <w:p w:rsidR="00C76D61" w:rsidRPr="008F2CCC" w:rsidRDefault="001E707E" w:rsidP="00C76D61">
          <w:pPr>
            <w:rPr>
              <w:rFonts w:ascii="Palatino Linotype" w:hAnsi="Palatino Linotype"/>
              <w:b/>
              <w:sz w:val="22"/>
              <w:szCs w:val="22"/>
              <w:lang w:val="es-ES_tradnl"/>
            </w:rPr>
          </w:pPr>
        </w:p>
      </w:tc>
      <w:tc>
        <w:tcPr>
          <w:tcW w:w="2552" w:type="dxa"/>
          <w:shd w:val="clear" w:color="auto" w:fill="auto"/>
        </w:tcPr>
        <w:p w:rsidR="00C76D61" w:rsidRPr="00664658" w:rsidRDefault="006E14DD" w:rsidP="00C76D61">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8" w:type="dxa"/>
          <w:shd w:val="clear" w:color="auto" w:fill="auto"/>
          <w:vAlign w:val="center"/>
        </w:tcPr>
        <w:p w:rsidR="00C76D61" w:rsidRPr="00664658" w:rsidRDefault="00775861" w:rsidP="00C76D61">
          <w:pPr>
            <w:jc w:val="both"/>
            <w:rPr>
              <w:rFonts w:ascii="Palatino Linotype" w:hAnsi="Palatino Linotype"/>
              <w:b/>
              <w:sz w:val="22"/>
              <w:szCs w:val="22"/>
              <w:lang w:val="es-ES_tradnl"/>
            </w:rPr>
          </w:pPr>
          <w:r>
            <w:rPr>
              <w:rFonts w:ascii="Palatino Linotype" w:hAnsi="Palatino Linotype"/>
              <w:b/>
              <w:sz w:val="22"/>
              <w:szCs w:val="22"/>
              <w:lang w:val="es-ES_tradnl"/>
            </w:rPr>
            <w:t>Secretaría de Justicia y Derechos Humanos</w:t>
          </w:r>
        </w:p>
      </w:tc>
    </w:tr>
    <w:tr w:rsidR="00C76D61" w:rsidRPr="008F2CCC" w:rsidTr="00C76D61">
      <w:trPr>
        <w:trHeight w:val="242"/>
      </w:trPr>
      <w:tc>
        <w:tcPr>
          <w:tcW w:w="3686" w:type="dxa"/>
        </w:tcPr>
        <w:p w:rsidR="00C76D61" w:rsidRPr="008F2CCC" w:rsidRDefault="001E707E" w:rsidP="00C76D61">
          <w:pPr>
            <w:rPr>
              <w:rFonts w:ascii="Palatino Linotype" w:hAnsi="Palatino Linotype"/>
              <w:b/>
              <w:sz w:val="22"/>
              <w:szCs w:val="22"/>
              <w:lang w:val="es-ES_tradnl"/>
            </w:rPr>
          </w:pPr>
        </w:p>
      </w:tc>
      <w:tc>
        <w:tcPr>
          <w:tcW w:w="2552" w:type="dxa"/>
          <w:shd w:val="clear" w:color="auto" w:fill="auto"/>
        </w:tcPr>
        <w:p w:rsidR="00C76D61" w:rsidRPr="00664658" w:rsidRDefault="006E14DD" w:rsidP="00C76D61">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8" w:type="dxa"/>
          <w:shd w:val="clear" w:color="auto" w:fill="auto"/>
        </w:tcPr>
        <w:p w:rsidR="00C76D61" w:rsidRPr="00664658" w:rsidRDefault="006E14DD" w:rsidP="00C76D61">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C76D61" w:rsidRPr="003E0B12" w:rsidRDefault="001E707E" w:rsidP="00C76D61">
    <w:pPr>
      <w:pStyle w:val="Encabezado"/>
      <w:tabs>
        <w:tab w:val="clear" w:pos="4252"/>
        <w:tab w:val="clear" w:pos="8504"/>
        <w:tab w:val="left" w:pos="2326"/>
      </w:tabs>
      <w:rPr>
        <w:rFonts w:ascii="Palatino Linotype" w:hAnsi="Palatino Linotype"/>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D61" w:rsidRDefault="001E707E"/>
  <w:tbl>
    <w:tblPr>
      <w:tblW w:w="9356" w:type="dxa"/>
      <w:tblInd w:w="-142" w:type="dxa"/>
      <w:tblLayout w:type="fixed"/>
      <w:tblLook w:val="04A0" w:firstRow="1" w:lastRow="0" w:firstColumn="1" w:lastColumn="0" w:noHBand="0" w:noVBand="1"/>
    </w:tblPr>
    <w:tblGrid>
      <w:gridCol w:w="3544"/>
      <w:gridCol w:w="2552"/>
      <w:gridCol w:w="3260"/>
    </w:tblGrid>
    <w:tr w:rsidR="00C76D61" w:rsidRPr="008F2CCC" w:rsidTr="00C76D61">
      <w:tc>
        <w:tcPr>
          <w:tcW w:w="3544" w:type="dxa"/>
          <w:vMerge w:val="restart"/>
        </w:tcPr>
        <w:p w:rsidR="00C76D61" w:rsidRPr="008F2CCC" w:rsidRDefault="001E707E" w:rsidP="00C76D61">
          <w:pPr>
            <w:rPr>
              <w:rFonts w:ascii="Palatino Linotype" w:hAnsi="Palatino Linotype"/>
              <w:b/>
              <w:sz w:val="22"/>
              <w:szCs w:val="22"/>
              <w:lang w:val="es-ES_tradnl"/>
            </w:rPr>
          </w:pPr>
        </w:p>
      </w:tc>
      <w:tc>
        <w:tcPr>
          <w:tcW w:w="2552" w:type="dxa"/>
          <w:shd w:val="clear" w:color="auto" w:fill="auto"/>
        </w:tcPr>
        <w:p w:rsidR="00C76D61" w:rsidRPr="008F2CCC" w:rsidRDefault="006E14DD" w:rsidP="00C76D61">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C76D61" w:rsidRPr="0010684A" w:rsidRDefault="00775861" w:rsidP="00DF0B0B">
          <w:pPr>
            <w:jc w:val="both"/>
            <w:rPr>
              <w:rFonts w:ascii="Palatino Linotype" w:hAnsi="Palatino Linotype"/>
              <w:b/>
              <w:sz w:val="22"/>
              <w:szCs w:val="22"/>
              <w:lang w:val="es-ES_tradnl"/>
            </w:rPr>
          </w:pPr>
          <w:r>
            <w:rPr>
              <w:rFonts w:ascii="Palatino Linotype" w:hAnsi="Palatino Linotype"/>
              <w:b/>
              <w:sz w:val="22"/>
              <w:szCs w:val="22"/>
              <w:lang w:val="es-ES_tradnl"/>
            </w:rPr>
            <w:t>01587/INFOEM/R</w:t>
          </w:r>
          <w:r w:rsidR="006E14DD">
            <w:rPr>
              <w:rFonts w:ascii="Palatino Linotype" w:hAnsi="Palatino Linotype"/>
              <w:b/>
              <w:sz w:val="22"/>
              <w:szCs w:val="22"/>
              <w:lang w:val="es-ES_tradnl"/>
            </w:rPr>
            <w:t>D</w:t>
          </w:r>
          <w:r w:rsidR="006E14DD" w:rsidRPr="00213CE4">
            <w:rPr>
              <w:rFonts w:ascii="Palatino Linotype" w:hAnsi="Palatino Linotype"/>
              <w:b/>
              <w:sz w:val="22"/>
              <w:szCs w:val="22"/>
              <w:lang w:val="es-ES_tradnl"/>
            </w:rPr>
            <w:t>/RR/201</w:t>
          </w:r>
          <w:r w:rsidR="006E14DD">
            <w:rPr>
              <w:rFonts w:ascii="Palatino Linotype" w:hAnsi="Palatino Linotype"/>
              <w:b/>
              <w:sz w:val="22"/>
              <w:szCs w:val="22"/>
              <w:lang w:val="es-ES_tradnl"/>
            </w:rPr>
            <w:t>9</w:t>
          </w:r>
        </w:p>
      </w:tc>
    </w:tr>
    <w:tr w:rsidR="00C76D61" w:rsidRPr="008F2CCC" w:rsidTr="00C76D61">
      <w:tc>
        <w:tcPr>
          <w:tcW w:w="3544" w:type="dxa"/>
          <w:vMerge/>
        </w:tcPr>
        <w:p w:rsidR="00C76D61" w:rsidRPr="008F2CCC" w:rsidRDefault="001E707E" w:rsidP="00C76D61">
          <w:pPr>
            <w:rPr>
              <w:rFonts w:ascii="Palatino Linotype" w:hAnsi="Palatino Linotype"/>
              <w:b/>
              <w:sz w:val="22"/>
              <w:szCs w:val="22"/>
              <w:lang w:val="es-ES_tradnl"/>
            </w:rPr>
          </w:pPr>
        </w:p>
      </w:tc>
      <w:tc>
        <w:tcPr>
          <w:tcW w:w="2552" w:type="dxa"/>
          <w:shd w:val="clear" w:color="auto" w:fill="auto"/>
          <w:vAlign w:val="center"/>
        </w:tcPr>
        <w:p w:rsidR="00C76D61" w:rsidRPr="008F2CCC" w:rsidRDefault="006E14DD" w:rsidP="00C76D61">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C76D61" w:rsidRPr="0010684A" w:rsidRDefault="001E707E" w:rsidP="001E707E">
          <w:pPr>
            <w:jc w:val="both"/>
            <w:rPr>
              <w:rFonts w:ascii="Palatino Linotype" w:hAnsi="Palatino Linotype"/>
              <w:b/>
              <w:sz w:val="22"/>
              <w:szCs w:val="22"/>
              <w:lang w:val="es-ES_tradnl"/>
            </w:rPr>
          </w:pPr>
          <w:r>
            <w:rPr>
              <w:rFonts w:ascii="Palatino Linotype" w:hAnsi="Palatino Linotype"/>
              <w:b/>
              <w:sz w:val="22"/>
              <w:szCs w:val="22"/>
              <w:lang w:val="es-ES_tradnl"/>
            </w:rPr>
            <w:t>XXXXX XXXXXXX XXXXXXXX XXXXX</w:t>
          </w:r>
        </w:p>
      </w:tc>
    </w:tr>
    <w:tr w:rsidR="00C76D61" w:rsidRPr="008F2CCC" w:rsidTr="00C76D61">
      <w:trPr>
        <w:trHeight w:val="228"/>
      </w:trPr>
      <w:tc>
        <w:tcPr>
          <w:tcW w:w="3544" w:type="dxa"/>
          <w:vMerge/>
        </w:tcPr>
        <w:p w:rsidR="00C76D61" w:rsidRPr="008F2CCC" w:rsidRDefault="001E707E" w:rsidP="00C76D61">
          <w:pPr>
            <w:rPr>
              <w:rFonts w:ascii="Palatino Linotype" w:hAnsi="Palatino Linotype"/>
              <w:b/>
              <w:sz w:val="22"/>
              <w:szCs w:val="22"/>
              <w:lang w:val="es-ES_tradnl"/>
            </w:rPr>
          </w:pPr>
        </w:p>
      </w:tc>
      <w:tc>
        <w:tcPr>
          <w:tcW w:w="2552" w:type="dxa"/>
          <w:shd w:val="clear" w:color="auto" w:fill="auto"/>
        </w:tcPr>
        <w:p w:rsidR="00C76D61" w:rsidRPr="008F2CCC" w:rsidRDefault="006E14DD" w:rsidP="00C76D6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C76D61" w:rsidRPr="0010684A" w:rsidRDefault="00775861" w:rsidP="00775861">
          <w:pPr>
            <w:jc w:val="both"/>
            <w:rPr>
              <w:rFonts w:ascii="Palatino Linotype" w:hAnsi="Palatino Linotype"/>
              <w:b/>
              <w:sz w:val="22"/>
              <w:szCs w:val="22"/>
              <w:lang w:val="es-ES_tradnl"/>
            </w:rPr>
          </w:pPr>
          <w:r>
            <w:rPr>
              <w:rFonts w:ascii="Palatino Linotype" w:hAnsi="Palatino Linotype"/>
              <w:b/>
              <w:sz w:val="22"/>
              <w:szCs w:val="22"/>
              <w:lang w:val="es-ES_tradnl"/>
            </w:rPr>
            <w:t>Secretaría de Justicia y Derechos Humanos</w:t>
          </w:r>
        </w:p>
      </w:tc>
    </w:tr>
    <w:tr w:rsidR="00C76D61" w:rsidRPr="008F2CCC" w:rsidTr="00C76D61">
      <w:tc>
        <w:tcPr>
          <w:tcW w:w="3544" w:type="dxa"/>
          <w:vMerge/>
        </w:tcPr>
        <w:p w:rsidR="00C76D61" w:rsidRPr="008F2CCC" w:rsidRDefault="001E707E" w:rsidP="00C76D61">
          <w:pPr>
            <w:rPr>
              <w:rFonts w:ascii="Palatino Linotype" w:hAnsi="Palatino Linotype"/>
              <w:b/>
              <w:sz w:val="22"/>
              <w:szCs w:val="22"/>
              <w:lang w:val="es-ES_tradnl"/>
            </w:rPr>
          </w:pPr>
        </w:p>
      </w:tc>
      <w:tc>
        <w:tcPr>
          <w:tcW w:w="2552" w:type="dxa"/>
          <w:shd w:val="clear" w:color="auto" w:fill="auto"/>
        </w:tcPr>
        <w:p w:rsidR="00C76D61" w:rsidRPr="008F2CCC" w:rsidRDefault="006E14DD" w:rsidP="00C76D6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C76D61" w:rsidRPr="0010684A" w:rsidRDefault="006E14DD" w:rsidP="00C76D61">
          <w:pPr>
            <w:jc w:val="both"/>
            <w:rPr>
              <w:rFonts w:ascii="Palatino Linotype" w:hAnsi="Palatino Linotype"/>
              <w:b/>
              <w:sz w:val="22"/>
              <w:szCs w:val="22"/>
              <w:lang w:val="es-ES_tradnl"/>
            </w:rPr>
          </w:pPr>
          <w:r w:rsidRPr="0010684A">
            <w:rPr>
              <w:rFonts w:ascii="Palatino Linotype" w:hAnsi="Palatino Linotype"/>
              <w:b/>
              <w:sz w:val="22"/>
              <w:szCs w:val="22"/>
              <w:lang w:val="es-ES_tradnl"/>
            </w:rPr>
            <w:t xml:space="preserve">Eva </w:t>
          </w:r>
          <w:proofErr w:type="spellStart"/>
          <w:r w:rsidRPr="0010684A">
            <w:rPr>
              <w:rFonts w:ascii="Palatino Linotype" w:hAnsi="Palatino Linotype"/>
              <w:b/>
              <w:sz w:val="22"/>
              <w:szCs w:val="22"/>
              <w:lang w:val="es-ES_tradnl"/>
            </w:rPr>
            <w:t>Abaid</w:t>
          </w:r>
          <w:proofErr w:type="spellEnd"/>
          <w:r w:rsidRPr="0010684A">
            <w:rPr>
              <w:rFonts w:ascii="Palatino Linotype" w:hAnsi="Palatino Linotype"/>
              <w:b/>
              <w:sz w:val="22"/>
              <w:szCs w:val="22"/>
              <w:lang w:val="es-ES_tradnl"/>
            </w:rPr>
            <w:t xml:space="preserve"> </w:t>
          </w:r>
          <w:proofErr w:type="spellStart"/>
          <w:r w:rsidRPr="0010684A">
            <w:rPr>
              <w:rFonts w:ascii="Palatino Linotype" w:hAnsi="Palatino Linotype"/>
              <w:b/>
              <w:sz w:val="22"/>
              <w:szCs w:val="22"/>
              <w:lang w:val="es-ES_tradnl"/>
            </w:rPr>
            <w:t>Yapur</w:t>
          </w:r>
          <w:proofErr w:type="spellEnd"/>
        </w:p>
      </w:tc>
    </w:tr>
  </w:tbl>
  <w:p w:rsidR="00C76D61" w:rsidRPr="003E0B12" w:rsidRDefault="001E707E" w:rsidP="00007482">
    <w:pPr>
      <w:pStyle w:val="Encabezado"/>
      <w:rPr>
        <w:rFonts w:ascii="Palatino Linotype" w:hAnsi="Palatino Linotype"/>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61A25"/>
    <w:multiLevelType w:val="multilevel"/>
    <w:tmpl w:val="68D2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95044D"/>
    <w:multiLevelType w:val="hybridMultilevel"/>
    <w:tmpl w:val="57CED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7ED23B9"/>
    <w:multiLevelType w:val="hybridMultilevel"/>
    <w:tmpl w:val="63565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861"/>
    <w:rsid w:val="00044BCD"/>
    <w:rsid w:val="000F059A"/>
    <w:rsid w:val="001E707E"/>
    <w:rsid w:val="002226F3"/>
    <w:rsid w:val="00294F64"/>
    <w:rsid w:val="002D547F"/>
    <w:rsid w:val="002D6F58"/>
    <w:rsid w:val="002E007D"/>
    <w:rsid w:val="00636565"/>
    <w:rsid w:val="006903F5"/>
    <w:rsid w:val="006E14DD"/>
    <w:rsid w:val="00723015"/>
    <w:rsid w:val="007269D7"/>
    <w:rsid w:val="00775861"/>
    <w:rsid w:val="00852653"/>
    <w:rsid w:val="009C1BF9"/>
    <w:rsid w:val="00A76601"/>
    <w:rsid w:val="00B3485D"/>
    <w:rsid w:val="00B53A32"/>
    <w:rsid w:val="00C0683B"/>
    <w:rsid w:val="00C23B43"/>
    <w:rsid w:val="00C86C4B"/>
    <w:rsid w:val="00C9714C"/>
    <w:rsid w:val="00CD1D83"/>
    <w:rsid w:val="00E63862"/>
    <w:rsid w:val="00E97D33"/>
    <w:rsid w:val="00EC1F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148914-BE83-4621-94E0-71DBD0883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86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586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75861"/>
    <w:rPr>
      <w:rFonts w:eastAsiaTheme="minorEastAsia"/>
      <w:sz w:val="24"/>
      <w:szCs w:val="24"/>
      <w:lang w:val="es-ES_tradnl" w:eastAsia="es-ES"/>
    </w:rPr>
  </w:style>
  <w:style w:type="paragraph" w:styleId="Piedepgina">
    <w:name w:val="footer"/>
    <w:basedOn w:val="Normal"/>
    <w:link w:val="PiedepginaCar"/>
    <w:uiPriority w:val="99"/>
    <w:unhideWhenUsed/>
    <w:rsid w:val="0077586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7586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7586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7586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75861"/>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75861"/>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75861"/>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775861"/>
    <w:rPr>
      <w:vertAlign w:val="superscript"/>
    </w:rPr>
  </w:style>
  <w:style w:type="character" w:styleId="Hipervnculo">
    <w:name w:val="Hyperlink"/>
    <w:basedOn w:val="Fuentedeprrafopredeter"/>
    <w:uiPriority w:val="99"/>
    <w:semiHidden/>
    <w:unhideWhenUsed/>
    <w:rsid w:val="00775861"/>
    <w:rPr>
      <w:color w:val="0000FF"/>
      <w:u w:val="single"/>
    </w:rPr>
  </w:style>
  <w:style w:type="paragraph" w:customStyle="1" w:styleId="francesa">
    <w:name w:val="francesa"/>
    <w:basedOn w:val="Normal"/>
    <w:rsid w:val="00775861"/>
    <w:pPr>
      <w:spacing w:before="100" w:beforeAutospacing="1" w:after="100" w:afterAutospacing="1"/>
    </w:pPr>
    <w:rPr>
      <w:lang w:val="es-MX" w:eastAsia="es-MX"/>
    </w:rPr>
  </w:style>
  <w:style w:type="paragraph" w:customStyle="1" w:styleId="Texto">
    <w:name w:val="Texto"/>
    <w:basedOn w:val="Normal"/>
    <w:link w:val="TextoCar"/>
    <w:rsid w:val="002226F3"/>
    <w:pPr>
      <w:spacing w:after="101" w:line="216" w:lineRule="exact"/>
      <w:ind w:firstLine="288"/>
      <w:jc w:val="both"/>
    </w:pPr>
    <w:rPr>
      <w:rFonts w:ascii="Arial" w:hAnsi="Arial" w:cs="Arial"/>
      <w:sz w:val="18"/>
      <w:szCs w:val="20"/>
    </w:rPr>
  </w:style>
  <w:style w:type="paragraph" w:customStyle="1" w:styleId="ROMANOS">
    <w:name w:val="ROMANOS"/>
    <w:basedOn w:val="Normal"/>
    <w:link w:val="ROMANOSCar"/>
    <w:rsid w:val="002226F3"/>
    <w:pPr>
      <w:tabs>
        <w:tab w:val="left" w:pos="720"/>
      </w:tabs>
      <w:spacing w:after="101" w:line="216" w:lineRule="exact"/>
      <w:ind w:left="720" w:hanging="432"/>
      <w:jc w:val="both"/>
    </w:pPr>
    <w:rPr>
      <w:rFonts w:ascii="Arial" w:hAnsi="Arial" w:cs="Arial"/>
      <w:sz w:val="18"/>
      <w:szCs w:val="18"/>
    </w:rPr>
  </w:style>
  <w:style w:type="character" w:customStyle="1" w:styleId="TextoCar">
    <w:name w:val="Texto Car"/>
    <w:link w:val="Texto"/>
    <w:locked/>
    <w:rsid w:val="002226F3"/>
    <w:rPr>
      <w:rFonts w:ascii="Arial" w:eastAsia="Times New Roman" w:hAnsi="Arial" w:cs="Arial"/>
      <w:sz w:val="18"/>
      <w:szCs w:val="20"/>
      <w:lang w:val="es-ES" w:eastAsia="es-ES"/>
    </w:rPr>
  </w:style>
  <w:style w:type="character" w:customStyle="1" w:styleId="ROMANOSCar">
    <w:name w:val="ROMANOS Car"/>
    <w:link w:val="ROMANOS"/>
    <w:locked/>
    <w:rsid w:val="002226F3"/>
    <w:rPr>
      <w:rFonts w:ascii="Arial" w:eastAsia="Times New Roman" w:hAnsi="Arial" w:cs="Arial"/>
      <w:sz w:val="18"/>
      <w:szCs w:val="18"/>
      <w:lang w:val="es-ES" w:eastAsia="es-ES"/>
    </w:rPr>
  </w:style>
  <w:style w:type="paragraph" w:styleId="Textoindependiente">
    <w:name w:val="Body Text"/>
    <w:basedOn w:val="Normal"/>
    <w:link w:val="TextoindependienteCar"/>
    <w:uiPriority w:val="99"/>
    <w:unhideWhenUsed/>
    <w:rsid w:val="00044BCD"/>
    <w:pPr>
      <w:spacing w:after="120"/>
    </w:pPr>
  </w:style>
  <w:style w:type="character" w:customStyle="1" w:styleId="TextoindependienteCar">
    <w:name w:val="Texto independiente Car"/>
    <w:basedOn w:val="Fuentedeprrafopredeter"/>
    <w:link w:val="Textoindependiente"/>
    <w:uiPriority w:val="99"/>
    <w:rsid w:val="00044BCD"/>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6386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3862"/>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388263">
      <w:bodyDiv w:val="1"/>
      <w:marLeft w:val="0"/>
      <w:marRight w:val="0"/>
      <w:marTop w:val="0"/>
      <w:marBottom w:val="0"/>
      <w:divBdr>
        <w:top w:val="none" w:sz="0" w:space="0" w:color="auto"/>
        <w:left w:val="none" w:sz="0" w:space="0" w:color="auto"/>
        <w:bottom w:val="none" w:sz="0" w:space="0" w:color="auto"/>
        <w:right w:val="none" w:sz="0" w:space="0" w:color="auto"/>
      </w:divBdr>
    </w:div>
    <w:div w:id="1116174070">
      <w:bodyDiv w:val="1"/>
      <w:marLeft w:val="0"/>
      <w:marRight w:val="0"/>
      <w:marTop w:val="0"/>
      <w:marBottom w:val="0"/>
      <w:divBdr>
        <w:top w:val="none" w:sz="0" w:space="0" w:color="auto"/>
        <w:left w:val="none" w:sz="0" w:space="0" w:color="auto"/>
        <w:bottom w:val="none" w:sz="0" w:space="0" w:color="auto"/>
        <w:right w:val="none" w:sz="0" w:space="0" w:color="auto"/>
      </w:divBdr>
    </w:div>
    <w:div w:id="1610815018">
      <w:bodyDiv w:val="1"/>
      <w:marLeft w:val="0"/>
      <w:marRight w:val="0"/>
      <w:marTop w:val="0"/>
      <w:marBottom w:val="0"/>
      <w:divBdr>
        <w:top w:val="none" w:sz="0" w:space="0" w:color="auto"/>
        <w:left w:val="none" w:sz="0" w:space="0" w:color="auto"/>
        <w:bottom w:val="none" w:sz="0" w:space="0" w:color="auto"/>
        <w:right w:val="none" w:sz="0" w:space="0" w:color="auto"/>
      </w:divBdr>
      <w:divsChild>
        <w:div w:id="1581252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rcoem.org.mx/sarcoem/solicitud/downloadAttach/657625.page"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sarcoem.org.mx/sarcoem/solicitud/descarga/636501/000022019272114820001/241582.page" TargetMode="External"/><Relationship Id="rId12" Type="http://schemas.openxmlformats.org/officeDocument/2006/relationships/hyperlink" Target="https://www.sarcoem.org.mx/sarcoem/solicitud/downloadAttach/657624.page" TargetMode="External"/><Relationship Id="rId17" Type="http://schemas.openxmlformats.org/officeDocument/2006/relationships/hyperlink" Target="https://www.sarcoem.org.mx/sarcoem/solicitud/downloadAttach/663511.page" TargetMode="Externa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arcoem.org.mx/sarcoem/solicitud/downloadAttach/663510.page"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javascript:AbrirModal(1)"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sarcoem.org.mx/sarcoem/solicitud/downloadAttach/655271.page"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24</Pages>
  <Words>5218</Words>
  <Characters>28705</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2019-05-22T23:57:00Z</cp:lastPrinted>
  <dcterms:created xsi:type="dcterms:W3CDTF">2019-05-17T02:13:00Z</dcterms:created>
  <dcterms:modified xsi:type="dcterms:W3CDTF">2019-06-14T19:59:00Z</dcterms:modified>
</cp:coreProperties>
</file>